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A" w:rsidRPr="005E70FA" w:rsidRDefault="005E70FA" w:rsidP="005E70FA">
      <w:pPr>
        <w:ind w:left="5664"/>
        <w:jc w:val="both"/>
        <w:rPr>
          <w:rFonts w:ascii="Times New Roman" w:eastAsia="Calibri" w:hAnsi="Times New Roman" w:cs="Times New Roman"/>
        </w:rPr>
      </w:pPr>
    </w:p>
    <w:p w:rsidR="005E70FA" w:rsidRPr="005E70FA" w:rsidRDefault="00F1654E" w:rsidP="00F1654E">
      <w:pPr>
        <w:jc w:val="both"/>
        <w:rPr>
          <w:rFonts w:ascii="Times New Roman" w:eastAsia="Calibri" w:hAnsi="Times New Roman" w:cs="Times New Roman"/>
        </w:rPr>
      </w:pPr>
      <w:r>
        <w:rPr>
          <w:noProof/>
          <w:lang w:eastAsia="pl-PL"/>
        </w:rPr>
        <w:drawing>
          <wp:inline distT="0" distB="0" distL="0" distR="0" wp14:anchorId="45747AC8" wp14:editId="20971476">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5E70FA" w:rsidRPr="00DC5DCE" w:rsidRDefault="008151A5" w:rsidP="005E70FA">
      <w:pPr>
        <w:spacing w:after="0" w:line="240" w:lineRule="auto"/>
        <w:ind w:left="5664"/>
        <w:jc w:val="both"/>
        <w:rPr>
          <w:rFonts w:ascii="Times New Roman" w:eastAsia="Calibri" w:hAnsi="Times New Roman" w:cs="Times New Roman"/>
          <w:sz w:val="20"/>
          <w:szCs w:val="20"/>
        </w:rPr>
      </w:pPr>
      <w:bookmarkStart w:id="0" w:name="_7kwox6a6tyac" w:colFirst="0" w:colLast="0"/>
      <w:bookmarkEnd w:id="0"/>
      <w:r>
        <w:rPr>
          <w:rFonts w:ascii="Times New Roman" w:eastAsia="Calibri" w:hAnsi="Times New Roman" w:cs="Times New Roman"/>
          <w:sz w:val="20"/>
          <w:szCs w:val="20"/>
        </w:rPr>
        <w:t>Załącznik  nr 9</w:t>
      </w:r>
      <w:bookmarkStart w:id="1" w:name="_GoBack"/>
      <w:bookmarkEnd w:id="1"/>
      <w:r w:rsidR="00246DEE">
        <w:rPr>
          <w:rFonts w:ascii="Times New Roman" w:eastAsia="Calibri" w:hAnsi="Times New Roman" w:cs="Times New Roman"/>
          <w:sz w:val="20"/>
          <w:szCs w:val="20"/>
        </w:rPr>
        <w:t xml:space="preserve"> do uchwały 02</w:t>
      </w:r>
      <w:r w:rsidR="00DC5DCE" w:rsidRPr="00DC5DCE">
        <w:rPr>
          <w:rFonts w:ascii="Times New Roman" w:eastAsia="Calibri" w:hAnsi="Times New Roman" w:cs="Times New Roman"/>
          <w:sz w:val="20"/>
          <w:szCs w:val="20"/>
        </w:rPr>
        <w:t>/V</w:t>
      </w:r>
      <w:r w:rsidR="00D34A21">
        <w:rPr>
          <w:rFonts w:ascii="Times New Roman" w:eastAsia="Calibri" w:hAnsi="Times New Roman" w:cs="Times New Roman"/>
          <w:sz w:val="20"/>
          <w:szCs w:val="20"/>
        </w:rPr>
        <w:t>II</w:t>
      </w:r>
      <w:r w:rsidR="005E70FA" w:rsidRPr="00DC5DCE">
        <w:rPr>
          <w:rFonts w:ascii="Times New Roman" w:eastAsia="Calibri" w:hAnsi="Times New Roman" w:cs="Times New Roman"/>
          <w:sz w:val="20"/>
          <w:szCs w:val="20"/>
        </w:rPr>
        <w:t>/2020</w:t>
      </w:r>
    </w:p>
    <w:p w:rsidR="005E70FA" w:rsidRPr="00DC5DCE" w:rsidRDefault="005E70FA" w:rsidP="005E70FA">
      <w:pPr>
        <w:spacing w:after="0" w:line="240" w:lineRule="auto"/>
        <w:ind w:left="5664"/>
        <w:jc w:val="both"/>
        <w:rPr>
          <w:rFonts w:ascii="Times New Roman" w:eastAsia="Calibri" w:hAnsi="Times New Roman" w:cs="Times New Roman"/>
          <w:sz w:val="20"/>
          <w:szCs w:val="20"/>
        </w:rPr>
      </w:pPr>
      <w:r w:rsidRPr="00DC5DCE">
        <w:rPr>
          <w:rFonts w:ascii="Times New Roman" w:eastAsia="Calibri" w:hAnsi="Times New Roman" w:cs="Times New Roman"/>
          <w:sz w:val="20"/>
          <w:szCs w:val="20"/>
        </w:rPr>
        <w:t xml:space="preserve">Zarządu Stowarzyszenia „Lider </w:t>
      </w:r>
    </w:p>
    <w:p w:rsidR="005E70FA" w:rsidRPr="00DC5DCE" w:rsidRDefault="00DC5DCE" w:rsidP="005E70FA">
      <w:pPr>
        <w:spacing w:after="0" w:line="240" w:lineRule="auto"/>
        <w:ind w:left="5664"/>
        <w:jc w:val="both"/>
        <w:rPr>
          <w:rFonts w:ascii="Times New Roman" w:eastAsia="Calibri" w:hAnsi="Times New Roman" w:cs="Times New Roman"/>
          <w:sz w:val="20"/>
          <w:szCs w:val="20"/>
        </w:rPr>
      </w:pPr>
      <w:r w:rsidRPr="00DC5DCE">
        <w:rPr>
          <w:rFonts w:ascii="Times New Roman" w:eastAsia="Calibri" w:hAnsi="Times New Roman" w:cs="Times New Roman"/>
          <w:sz w:val="20"/>
          <w:szCs w:val="20"/>
        </w:rPr>
        <w:t xml:space="preserve">Pojezierza” z dnia </w:t>
      </w:r>
      <w:r w:rsidR="00D34A21">
        <w:rPr>
          <w:rFonts w:ascii="Times New Roman" w:eastAsia="Calibri" w:hAnsi="Times New Roman" w:cs="Times New Roman"/>
          <w:sz w:val="20"/>
          <w:szCs w:val="20"/>
        </w:rPr>
        <w:t>24 sierpnia</w:t>
      </w:r>
      <w:r w:rsidRPr="00DC5DCE">
        <w:rPr>
          <w:rFonts w:ascii="Times New Roman" w:eastAsia="Calibri" w:hAnsi="Times New Roman" w:cs="Times New Roman"/>
          <w:sz w:val="20"/>
          <w:szCs w:val="20"/>
        </w:rPr>
        <w:t xml:space="preserve"> </w:t>
      </w:r>
      <w:r w:rsidR="005E70FA" w:rsidRPr="00DC5DCE">
        <w:rPr>
          <w:rFonts w:ascii="Times New Roman" w:eastAsia="Calibri" w:hAnsi="Times New Roman" w:cs="Times New Roman"/>
          <w:sz w:val="20"/>
          <w:szCs w:val="20"/>
        </w:rPr>
        <w:t>2020 r.</w:t>
      </w:r>
    </w:p>
    <w:p w:rsidR="005E70FA" w:rsidRPr="005E70FA" w:rsidRDefault="005E70FA" w:rsidP="005E70FA">
      <w:pPr>
        <w:jc w:val="right"/>
        <w:rPr>
          <w:rFonts w:ascii="Times New Roman" w:eastAsia="Calibri" w:hAnsi="Times New Roman" w:cs="Times New Roman"/>
        </w:rPr>
      </w:pPr>
    </w:p>
    <w:p w:rsidR="005E70FA" w:rsidRPr="005E70FA" w:rsidRDefault="005E70FA" w:rsidP="005E70FA">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5E70FA" w:rsidRPr="005E70FA" w:rsidRDefault="005E70FA" w:rsidP="005E70FA">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5E70FA" w:rsidRPr="005E70FA" w:rsidRDefault="005E70FA" w:rsidP="005E70FA">
      <w:pPr>
        <w:rPr>
          <w:rFonts w:ascii="Times New Roman" w:eastAsia="Calibri" w:hAnsi="Times New Roman" w:cs="Times New Roman"/>
        </w:rPr>
      </w:pP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5E70FA" w:rsidRPr="005E70FA" w:rsidRDefault="005E70FA" w:rsidP="005E70FA">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5E70FA" w:rsidRPr="005E70FA" w:rsidRDefault="005E70FA" w:rsidP="005E70FA">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5E70FA" w:rsidRPr="005E70FA" w:rsidRDefault="005E70FA" w:rsidP="005E70FA">
      <w:pPr>
        <w:widowControl w:val="0"/>
        <w:spacing w:after="0"/>
        <w:ind w:right="22"/>
        <w:contextualSpacing/>
        <w:jc w:val="both"/>
        <w:rPr>
          <w:rFonts w:ascii="Calibri" w:eastAsia="Calibri" w:hAnsi="Calibri" w:cs="Times New Roman"/>
          <w:lang w:val="x-none" w:eastAsia="x-none"/>
        </w:rPr>
      </w:pPr>
    </w:p>
    <w:p w:rsidR="005E70FA" w:rsidRPr="005E70FA" w:rsidRDefault="005E70FA" w:rsidP="005E70FA">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bookmarkStart w:id="2" w:name="_wuqqbyr95daa" w:colFirst="0" w:colLast="0"/>
      <w:bookmarkEnd w:id="2"/>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5E70FA" w:rsidRPr="005E70FA" w:rsidRDefault="005E70FA" w:rsidP="005E70FA">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5E70FA" w:rsidRPr="005E70FA" w:rsidRDefault="005E70FA" w:rsidP="005E70FA">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t xml:space="preserve">Wsparcie przedsiębiorczości na obszarze LSR- rozwijanie działalności gospodarczej – dofinansowanie w ramach PROW. </w:t>
      </w:r>
    </w:p>
    <w:p w:rsidR="005E70FA" w:rsidRPr="005E70FA" w:rsidRDefault="005E70FA" w:rsidP="005E70FA">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lastRenderedPageBreak/>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5E70FA" w:rsidRPr="005E70FA" w:rsidTr="00C6741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Kryterium lokalne -nazwa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5E70FA" w:rsidRPr="005E70FA" w:rsidTr="00C6741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E55B74" w:rsidP="005E70FA">
            <w:pPr>
              <w:spacing w:after="0" w:line="240" w:lineRule="auto"/>
              <w:rPr>
                <w:rFonts w:eastAsia="Calibri" w:cstheme="minorHAnsi"/>
                <w:sz w:val="20"/>
                <w:szCs w:val="20"/>
              </w:rPr>
            </w:pPr>
            <w:r>
              <w:rPr>
                <w:rFonts w:eastAsia="Calibri" w:cstheme="minorHAnsi"/>
                <w:sz w:val="20"/>
                <w:szCs w:val="20"/>
              </w:rPr>
              <w:t>Oceniane jest doświadczenie</w:t>
            </w:r>
            <w:r w:rsidR="005E70FA" w:rsidRPr="005E70FA">
              <w:rPr>
                <w:rFonts w:eastAsia="Calibri" w:cstheme="minorHAnsi"/>
                <w:sz w:val="20"/>
                <w:szCs w:val="20"/>
              </w:rPr>
              <w:t xml:space="preserv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5E70FA" w:rsidRPr="005E70FA" w:rsidTr="00C6741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5E70FA" w:rsidRPr="005E70FA" w:rsidTr="00C6741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5E70FA" w:rsidRPr="005E70FA" w:rsidRDefault="005E70FA" w:rsidP="005E70FA">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w:t>
            </w:r>
            <w:r w:rsidRPr="005E70FA">
              <w:rPr>
                <w:rFonts w:eastAsia="Calibri" w:cstheme="minorHAnsi"/>
                <w:sz w:val="20"/>
                <w:szCs w:val="20"/>
              </w:rPr>
              <w:lastRenderedPageBreak/>
              <w:t xml:space="preserve">nie tylko jego innowacyjności na danym 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5E70FA" w:rsidRPr="005E70FA" w:rsidTr="00C6741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5E70FA" w:rsidRPr="005E70FA" w:rsidRDefault="005E70FA" w:rsidP="005E70FA">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11 - 15 pkt.</w:t>
            </w:r>
          </w:p>
          <w:p w:rsidR="005E70FA" w:rsidRPr="005E70FA" w:rsidRDefault="005E70FA" w:rsidP="005E70FA">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sz w:val="20"/>
                <w:szCs w:val="20"/>
              </w:rPr>
            </w:pPr>
          </w:p>
        </w:tc>
      </w:tr>
      <w:tr w:rsidR="005E70FA" w:rsidRPr="005E70FA" w:rsidTr="00C6741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b/>
                <w:sz w:val="20"/>
                <w:szCs w:val="20"/>
              </w:rPr>
            </w:pPr>
          </w:p>
        </w:tc>
      </w:tr>
      <w:tr w:rsidR="005E70FA" w:rsidRPr="005E70FA" w:rsidTr="00C6741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Grupy defaworyzowane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zatrudni osoby z grupy defaworyzowanej</w:t>
            </w:r>
          </w:p>
        </w:tc>
        <w:tc>
          <w:tcPr>
            <w:tcW w:w="4111"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Preferuje się operacje oddziałujące na grupy defaworyzowane zidentyfikowane w LSR poprzez ich zatrudnienie. Wnioskodawca składa oświadczenie o zamiarze zatrudnieni osoby zaliczonej co najmniej do jednej ze wskazanych dwóch grup defaworyzowanych na podstawie umowy o pracę na pełny etat.</w:t>
            </w:r>
          </w:p>
          <w:p w:rsidR="005E70FA" w:rsidRPr="006F0CC8" w:rsidRDefault="005E70FA" w:rsidP="005E70FA">
            <w:pPr>
              <w:spacing w:after="0" w:line="240" w:lineRule="auto"/>
              <w:rPr>
                <w:rFonts w:eastAsia="Calibri" w:cstheme="minorHAns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397"/>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8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Jeżeli operacja przewiduje rozwiązania, które sprzyjają ochronie środowiska lub przeciwdziałaniu zmianom klimatu np .poprzez:</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zakup energooszczędnych maszyn urządzeń, narzędzi sprzętów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postaw prośrodowiskowych i proklimatycznych przeciwdziałanie pogorszeniu stanu środowiska naturalnego i zmianom klimatycznym</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sidR="00B1582C">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7</w:t>
            </w:r>
            <w:r w:rsidR="005E70FA" w:rsidRPr="005E70FA">
              <w:rPr>
                <w:rFonts w:eastAsia="Calibri" w:cstheme="minorHAnsi"/>
                <w:i/>
                <w:sz w:val="20"/>
                <w:szCs w:val="20"/>
              </w:rPr>
              <w:t xml:space="preserve">  pkt. Punkty w ramach kryterium nie sumują się.</w:t>
            </w:r>
          </w:p>
        </w:tc>
      </w:tr>
      <w:tr w:rsidR="005E70FA" w:rsidRPr="005E70FA" w:rsidTr="00C67419">
        <w:trPr>
          <w:trHeight w:val="45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2A3969" w:rsidP="005E70FA">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3"/>
        </w:trPr>
        <w:tc>
          <w:tcPr>
            <w:tcW w:w="675" w:type="dxa"/>
            <w:vMerge/>
            <w:tcBorders>
              <w:left w:val="single" w:sz="4" w:space="0" w:color="auto"/>
              <w:bottom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od 1 - 10</w:t>
            </w:r>
            <w:r w:rsidR="005E70FA"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w:t>
            </w:r>
            <w:r w:rsidRPr="005E70FA">
              <w:rPr>
                <w:rFonts w:eastAsia="Calibri" w:cstheme="minorHAnsi"/>
                <w:sz w:val="20"/>
                <w:szCs w:val="20"/>
              </w:rPr>
              <w:lastRenderedPageBreak/>
              <w:t>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10</w:t>
            </w:r>
            <w:r w:rsidR="005E70FA" w:rsidRPr="005E70FA">
              <w:rPr>
                <w:rFonts w:eastAsia="Calibri" w:cstheme="minorHAnsi"/>
                <w:i/>
                <w:sz w:val="20"/>
                <w:szCs w:val="20"/>
              </w:rPr>
              <w:t xml:space="preserve">  pkt. Punkty w ramach kryterium nie sumują się.</w:t>
            </w: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AA1AB3" w:rsidRPr="005E70FA" w:rsidTr="00C6741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6F0CC8">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00A50A06" w:rsidRPr="006F0CC8">
              <w:rPr>
                <w:rFonts w:eastAsia="Calibri" w:cstheme="minorHAnsi"/>
                <w:sz w:val="20"/>
                <w:szCs w:val="20"/>
              </w:rPr>
              <w:t xml:space="preserve">Wnioskodawca składa oświadczenie o zastosowanych formach promocji. </w:t>
            </w:r>
            <w:r w:rsidRPr="006F0CC8">
              <w:rPr>
                <w:rFonts w:eastAsia="Calibri" w:cstheme="minorHAnsi"/>
                <w:i/>
                <w:sz w:val="20"/>
                <w:szCs w:val="20"/>
              </w:rPr>
              <w:t>Maksymalna liczba punktów 10 pkt. Za każdą formę promocji radni przyznają 2 pkt.</w:t>
            </w:r>
            <w:r w:rsidRPr="006F0CC8">
              <w:rPr>
                <w:rFonts w:eastAsia="Calibri" w:cstheme="minorHAnsi"/>
                <w:sz w:val="20"/>
                <w:szCs w:val="20"/>
              </w:rPr>
              <w:t xml:space="preserve">  </w:t>
            </w:r>
          </w:p>
        </w:tc>
      </w:tr>
      <w:tr w:rsidR="00AA1AB3" w:rsidRPr="005E70FA" w:rsidTr="00C11678">
        <w:trPr>
          <w:trHeight w:val="2478"/>
        </w:trPr>
        <w:tc>
          <w:tcPr>
            <w:tcW w:w="675"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sidR="008E14DC">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AA1AB3" w:rsidRPr="005E70FA" w:rsidTr="00C11678">
        <w:trPr>
          <w:trHeight w:val="1412"/>
        </w:trPr>
        <w:tc>
          <w:tcPr>
            <w:tcW w:w="675"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5E70FA" w:rsidRPr="005E70FA" w:rsidTr="00C6741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after="0" w:line="240" w:lineRule="auto"/>
              <w:rPr>
                <w:rFonts w:eastAsia="Calibri" w:cstheme="minorHAnsi"/>
                <w:sz w:val="20"/>
                <w:szCs w:val="20"/>
              </w:rPr>
            </w:pPr>
            <w:r>
              <w:rPr>
                <w:rFonts w:eastAsia="Calibri" w:cstheme="minorHAnsi"/>
                <w:sz w:val="20"/>
                <w:szCs w:val="20"/>
              </w:rPr>
              <w:t>W</w:t>
            </w:r>
            <w:r w:rsidR="005E70FA" w:rsidRPr="005E70FA">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5E70FA" w:rsidRPr="006F0CC8" w:rsidRDefault="005E70FA" w:rsidP="005E70FA">
            <w:pPr>
              <w:spacing w:after="0" w:line="240" w:lineRule="auto"/>
              <w:rPr>
                <w:rFonts w:eastAsia="Calibri" w:cstheme="minorHAnsi"/>
                <w: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40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0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line="240" w:lineRule="auto"/>
              <w:rPr>
                <w:rFonts w:eastAsia="Calibri" w:cstheme="minorHAnsi"/>
                <w:sz w:val="20"/>
                <w:szCs w:val="20"/>
              </w:rPr>
            </w:pPr>
            <w:r>
              <w:rPr>
                <w:rFonts w:eastAsia="Calibri" w:cstheme="minorHAnsi"/>
                <w:sz w:val="20"/>
                <w:szCs w:val="20"/>
              </w:rPr>
              <w:t xml:space="preserve">Preferuje się operacja o wyższym wkładzie własnym niż minimalny określony w przepisach rozporządzenia MRiRW i LSR Lider Pojezierza, gdzie wskazano maksymalną intensywność pomocy dla rozwijających się przedsiębiorstw na poziomie 65% zwrotu kosztów </w:t>
            </w:r>
            <w:r>
              <w:rPr>
                <w:rFonts w:eastAsia="Calibri" w:cstheme="minorHAnsi"/>
                <w:sz w:val="20"/>
                <w:szCs w:val="20"/>
              </w:rPr>
              <w:lastRenderedPageBreak/>
              <w:t>kwalifikowanych operacji. Minimalny wkład własny operacji wynosi 35%. Ocena kryterium na podstawie danych z wniosku o przyznanie pomocy. Wkład własny wyliczany będzie na podstawie stosunku różnicy kosztów kwalifikowalnych i wnioskowanej kwoty pomocy.</w:t>
            </w:r>
            <w:r w:rsidR="00B3746A">
              <w:rPr>
                <w:rFonts w:eastAsia="Calibri" w:cstheme="minorHAnsi"/>
                <w:sz w:val="20"/>
                <w:szCs w:val="20"/>
              </w:rPr>
              <w:t xml:space="preserve"> </w:t>
            </w:r>
            <w:r w:rsidR="00B3746A" w:rsidRPr="00B3746A">
              <w:rPr>
                <w:rFonts w:eastAsia="Calibri" w:cstheme="minorHAnsi"/>
                <w:i/>
                <w:sz w:val="20"/>
                <w:szCs w:val="20"/>
              </w:rPr>
              <w:t>Maksymalna liczba punktów 8. Punkty w ramach kryterium nie sumują się.</w:t>
            </w:r>
            <w:r w:rsidR="00B3746A">
              <w:rPr>
                <w:rFonts w:eastAsia="Calibri" w:cstheme="minorHAnsi"/>
                <w:sz w:val="20"/>
                <w:szCs w:val="20"/>
              </w:rPr>
              <w:t xml:space="preserve"> </w:t>
            </w:r>
          </w:p>
        </w:tc>
      </w:tr>
      <w:tr w:rsidR="005E70FA" w:rsidRPr="005E70FA" w:rsidTr="00C67419">
        <w:trPr>
          <w:trHeight w:val="44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8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43"/>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4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w:t>
            </w:r>
            <w:r w:rsidR="00B3746A">
              <w:rPr>
                <w:rFonts w:eastAsia="Calibri" w:cstheme="minorHAnsi"/>
                <w:sz w:val="20"/>
                <w:szCs w:val="20"/>
              </w:rPr>
              <w:t xml:space="preserve"> </w:t>
            </w:r>
            <w:r w:rsidRPr="005E70FA">
              <w:rPr>
                <w:rFonts w:eastAsia="Calibri" w:cstheme="minorHAnsi"/>
                <w:sz w:val="20"/>
                <w:szCs w:val="20"/>
              </w:rPr>
              <w:t>35% do 40% włącznie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E70FA" w:rsidRPr="00113DCE" w:rsidRDefault="005E70FA" w:rsidP="005E70FA">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5E70FA" w:rsidRPr="005E70FA" w:rsidTr="00C67419">
        <w:trPr>
          <w:trHeight w:val="118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sidR="00B1582C">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18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5E70FA" w:rsidRPr="005E70FA" w:rsidRDefault="005E70FA" w:rsidP="005E70FA">
            <w:pPr>
              <w:spacing w:after="0" w:line="240" w:lineRule="auto"/>
              <w:rPr>
                <w:rFonts w:eastAsia="Calibri" w:cstheme="minorHAnsi"/>
                <w:sz w:val="20"/>
                <w:szCs w:val="20"/>
              </w:rPr>
            </w:pPr>
          </w:p>
          <w:p w:rsidR="005E70FA" w:rsidRPr="005E70FA" w:rsidRDefault="005E70FA" w:rsidP="005E70FA">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5E70FA" w:rsidRPr="005E70FA" w:rsidRDefault="005E70FA" w:rsidP="00113DCE">
            <w:pPr>
              <w:spacing w:after="0" w:line="240" w:lineRule="auto"/>
              <w:rPr>
                <w:rFonts w:eastAsia="Calibri" w:cstheme="minorHAnsi"/>
                <w:sz w:val="20"/>
                <w:szCs w:val="20"/>
              </w:rPr>
            </w:pPr>
            <w:r w:rsidRPr="005E70FA">
              <w:rPr>
                <w:rFonts w:eastAsia="Calibri" w:cstheme="minorHAnsi"/>
                <w:sz w:val="20"/>
                <w:szCs w:val="20"/>
              </w:rPr>
              <w:t xml:space="preserve">- oświadczenie o planowanym czasie realizacji operacji. </w:t>
            </w:r>
            <w:r w:rsidRPr="00113DCE">
              <w:rPr>
                <w:rFonts w:eastAsia="Calibri" w:cstheme="minorHAnsi"/>
                <w:i/>
                <w:sz w:val="20"/>
                <w:szCs w:val="20"/>
              </w:rPr>
              <w:t>Maksymalna liczba punktów 11 pkt. Punkty w ramach kryterium nie sumują się.</w:t>
            </w:r>
          </w:p>
        </w:tc>
      </w:tr>
      <w:tr w:rsidR="005E70FA" w:rsidRPr="005E70FA" w:rsidTr="00C67419">
        <w:trPr>
          <w:trHeight w:val="47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do 6 miesięcy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11 pkt.</w:t>
            </w:r>
          </w:p>
          <w:p w:rsidR="005E70FA" w:rsidRPr="005E70FA" w:rsidRDefault="005E70FA" w:rsidP="005E70FA">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4"/>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6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rPr>
                <w:rFonts w:eastAsia="Calibri" w:cstheme="minorHAnsi"/>
                <w:b/>
                <w:sz w:val="20"/>
                <w:szCs w:val="20"/>
              </w:rPr>
            </w:pPr>
            <w:r w:rsidRPr="005E70FA">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5E70FA" w:rsidRPr="005E70FA" w:rsidRDefault="00E55B74" w:rsidP="00113DCE">
            <w:pPr>
              <w:spacing w:after="0" w:line="240" w:lineRule="auto"/>
              <w:rPr>
                <w:rFonts w:eastAsia="Calibri" w:cstheme="minorHAnsi"/>
                <w:i/>
                <w:sz w:val="20"/>
                <w:szCs w:val="20"/>
              </w:rPr>
            </w:pPr>
            <w:r w:rsidRPr="00113DCE">
              <w:rPr>
                <w:rFonts w:eastAsia="Calibri" w:cstheme="minorHAnsi"/>
                <w:sz w:val="20"/>
                <w:szCs w:val="20"/>
              </w:rPr>
              <w:t>Udzielono konsultacji w biurze LGD – karta doradztwa</w:t>
            </w:r>
            <w:r w:rsidR="00113DCE" w:rsidRPr="00113DCE">
              <w:rPr>
                <w:rFonts w:eastAsia="Calibri" w:cstheme="minorHAnsi"/>
                <w:sz w:val="20"/>
                <w:szCs w:val="20"/>
              </w:rPr>
              <w:t xml:space="preserve">. </w:t>
            </w:r>
            <w:r w:rsidR="002A3969">
              <w:rPr>
                <w:rFonts w:eastAsia="Calibri" w:cstheme="minorHAnsi"/>
                <w:i/>
                <w:sz w:val="20"/>
                <w:szCs w:val="20"/>
              </w:rPr>
              <w:t>Maksymalna liczba punktów 5</w:t>
            </w:r>
            <w:r w:rsidR="005E70FA" w:rsidRPr="005E70FA">
              <w:rPr>
                <w:rFonts w:eastAsia="Calibri" w:cstheme="minorHAnsi"/>
                <w:i/>
                <w:sz w:val="20"/>
                <w:szCs w:val="20"/>
              </w:rPr>
              <w:t xml:space="preserve"> pkt. Punkty w ramach kryterium nie sumują się.</w:t>
            </w:r>
          </w:p>
        </w:tc>
      </w:tr>
      <w:tr w:rsidR="005E70FA" w:rsidRPr="005E70FA" w:rsidTr="00C67419">
        <w:trPr>
          <w:trHeight w:val="374"/>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5</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408"/>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14098F" w:rsidRPr="005E70FA" w:rsidTr="0014098F">
        <w:trPr>
          <w:trHeight w:val="739"/>
        </w:trPr>
        <w:tc>
          <w:tcPr>
            <w:tcW w:w="675" w:type="dxa"/>
            <w:vMerge w:val="restart"/>
            <w:tcBorders>
              <w:left w:val="single" w:sz="4" w:space="0" w:color="auto"/>
              <w:right w:val="single" w:sz="4" w:space="0" w:color="auto"/>
            </w:tcBorders>
            <w:shd w:val="clear" w:color="auto" w:fill="auto"/>
          </w:tcPr>
          <w:p w:rsidR="0014098F" w:rsidRPr="005725E1" w:rsidRDefault="0014098F" w:rsidP="005E70FA">
            <w:pPr>
              <w:spacing w:after="0" w:line="240" w:lineRule="auto"/>
              <w:jc w:val="center"/>
              <w:rPr>
                <w:rFonts w:eastAsia="Calibri" w:cstheme="minorHAnsi"/>
                <w:b/>
                <w:sz w:val="20"/>
                <w:szCs w:val="20"/>
              </w:rPr>
            </w:pPr>
            <w:r w:rsidRPr="005725E1">
              <w:rPr>
                <w:rFonts w:eastAsia="Calibri" w:cstheme="minorHAnsi"/>
                <w:b/>
                <w:sz w:val="20"/>
                <w:szCs w:val="20"/>
              </w:rPr>
              <w:t>13.</w:t>
            </w:r>
          </w:p>
        </w:tc>
        <w:tc>
          <w:tcPr>
            <w:tcW w:w="1885" w:type="dxa"/>
            <w:vMerge w:val="restart"/>
            <w:tcBorders>
              <w:left w:val="single" w:sz="4" w:space="0" w:color="auto"/>
              <w:right w:val="single" w:sz="4" w:space="0" w:color="auto"/>
            </w:tcBorders>
          </w:tcPr>
          <w:p w:rsidR="0014098F" w:rsidRPr="005725E1" w:rsidRDefault="0014098F" w:rsidP="005E70FA">
            <w:pPr>
              <w:spacing w:after="0" w:line="240" w:lineRule="auto"/>
              <w:rPr>
                <w:rFonts w:eastAsia="Calibri" w:cstheme="minorHAnsi"/>
                <w:b/>
                <w:sz w:val="20"/>
                <w:szCs w:val="20"/>
              </w:rPr>
            </w:pPr>
            <w:r w:rsidRPr="005725E1">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4098F" w:rsidRPr="005725E1" w:rsidRDefault="0014098F" w:rsidP="005E70FA">
            <w:pPr>
              <w:spacing w:after="0" w:line="240" w:lineRule="auto"/>
              <w:rPr>
                <w:rFonts w:eastAsia="Calibri" w:cstheme="minorHAnsi"/>
                <w:sz w:val="20"/>
                <w:szCs w:val="20"/>
              </w:rPr>
            </w:pPr>
            <w:r w:rsidRPr="005725E1">
              <w:rPr>
                <w:rFonts w:eastAsia="Calibri" w:cstheme="minorHAnsi"/>
                <w:sz w:val="20"/>
                <w:szCs w:val="20"/>
              </w:rPr>
              <w:t>Operacja przyczyni się do powstania miejsc pracy:</w:t>
            </w:r>
          </w:p>
          <w:p w:rsidR="0014098F" w:rsidRPr="005725E1" w:rsidRDefault="0014098F" w:rsidP="005E70FA">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14098F" w:rsidRPr="005725E1" w:rsidRDefault="005725E1" w:rsidP="00E55B74">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w:t>
            </w:r>
            <w:r w:rsidRPr="005725E1">
              <w:rPr>
                <w:rFonts w:eastAsia="Calibri" w:cstheme="minorHAnsi"/>
                <w:sz w:val="20"/>
                <w:szCs w:val="20"/>
              </w:rPr>
              <w:lastRenderedPageBreak/>
              <w:t xml:space="preserve">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w:t>
            </w:r>
            <w:r w:rsidR="0014098F" w:rsidRPr="005725E1">
              <w:rPr>
                <w:rFonts w:eastAsia="Calibri" w:cstheme="minorHAnsi"/>
                <w:sz w:val="20"/>
                <w:szCs w:val="20"/>
              </w:rPr>
              <w:t xml:space="preserve">Maksymalna liczba punktów 5. </w:t>
            </w:r>
          </w:p>
          <w:p w:rsidR="0014098F" w:rsidRPr="005725E1" w:rsidRDefault="0014098F" w:rsidP="00E55B74">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14098F" w:rsidRPr="005E70FA" w:rsidTr="0014098F">
        <w:trPr>
          <w:trHeight w:val="758"/>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E55B74">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14098F">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14098F">
        <w:trPr>
          <w:trHeight w:val="4114"/>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C67419">
        <w:trPr>
          <w:trHeight w:val="224"/>
        </w:trPr>
        <w:tc>
          <w:tcPr>
            <w:tcW w:w="675" w:type="dxa"/>
            <w:vMerge w:val="restart"/>
            <w:tcBorders>
              <w:left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r>
              <w:rPr>
                <w:rFonts w:eastAsia="Calibri" w:cstheme="minorHAnsi"/>
                <w:b/>
                <w:sz w:val="20"/>
                <w:szCs w:val="20"/>
              </w:rPr>
              <w:lastRenderedPageBreak/>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14098F" w:rsidRPr="00113DCE" w:rsidRDefault="0014098F" w:rsidP="005E70FA">
            <w:pPr>
              <w:spacing w:after="0" w:line="240" w:lineRule="auto"/>
              <w:rPr>
                <w:rFonts w:eastAsia="Calibri" w:cstheme="minorHAnsi"/>
                <w:i/>
                <w:sz w:val="20"/>
                <w:szCs w:val="20"/>
              </w:rPr>
            </w:pPr>
            <w:r w:rsidRPr="005E70FA">
              <w:rPr>
                <w:rFonts w:eastAsia="Calibri" w:cstheme="minorHAnsi"/>
                <w:sz w:val="20"/>
                <w:szCs w:val="20"/>
              </w:rPr>
              <w:t>Preferowa</w:t>
            </w:r>
            <w:r w:rsidR="00113DCE">
              <w:rPr>
                <w:rFonts w:eastAsia="Calibri" w:cstheme="minorHAnsi"/>
                <w:sz w:val="20"/>
                <w:szCs w:val="20"/>
              </w:rPr>
              <w:t>ne są operacje, które przyczynią się do utrzymania</w:t>
            </w:r>
            <w:r w:rsidRPr="005E70FA">
              <w:rPr>
                <w:rFonts w:eastAsia="Calibri" w:cstheme="minorHAnsi"/>
                <w:sz w:val="20"/>
                <w:szCs w:val="20"/>
              </w:rPr>
              <w:t xml:space="preserve"> dotychczasowych miejsc pracy.  </w:t>
            </w:r>
            <w:r w:rsidR="00113DCE">
              <w:rPr>
                <w:rFonts w:eastAsia="Calibri" w:cstheme="minorHAnsi"/>
                <w:sz w:val="20"/>
                <w:szCs w:val="20"/>
              </w:rPr>
              <w:t xml:space="preserve">W sytuacji gdy Wnioskodawca nie zatrudnia pracowników na dzień składania wniosku o przyznanie pomocy i nie zakłada utrzymania dotychczasowych miejsc pracy otrzymuje o punktów. </w:t>
            </w:r>
            <w:r w:rsidRPr="00113DCE">
              <w:rPr>
                <w:rFonts w:eastAsia="Calibri" w:cstheme="minorHAnsi"/>
                <w:i/>
                <w:sz w:val="20"/>
                <w:szCs w:val="20"/>
              </w:rPr>
              <w:t xml:space="preserve">Maksymalna liczba punktów 5. </w:t>
            </w:r>
          </w:p>
          <w:p w:rsidR="0014098F" w:rsidRPr="005E70FA" w:rsidRDefault="0014098F" w:rsidP="005E70FA">
            <w:pPr>
              <w:spacing w:after="0" w:line="240" w:lineRule="auto"/>
              <w:rPr>
                <w:rFonts w:eastAsia="Calibri" w:cstheme="minorHAnsi"/>
                <w:sz w:val="20"/>
                <w:szCs w:val="20"/>
              </w:rPr>
            </w:pPr>
            <w:r w:rsidRPr="00113DCE">
              <w:rPr>
                <w:rFonts w:eastAsia="Calibri" w:cstheme="minorHAnsi"/>
                <w:i/>
                <w:sz w:val="20"/>
                <w:szCs w:val="20"/>
              </w:rPr>
              <w:t>Punkty w ramach kryterium nie sumują się.</w:t>
            </w:r>
          </w:p>
        </w:tc>
      </w:tr>
      <w:tr w:rsidR="0014098F" w:rsidRPr="005E70FA" w:rsidTr="00C67419">
        <w:trPr>
          <w:trHeight w:val="224"/>
        </w:trPr>
        <w:tc>
          <w:tcPr>
            <w:tcW w:w="675" w:type="dxa"/>
            <w:vMerge/>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sz w:val="20"/>
                <w:szCs w:val="20"/>
              </w:rPr>
            </w:pPr>
          </w:p>
        </w:tc>
      </w:tr>
      <w:tr w:rsidR="0014098F" w:rsidRPr="005E70FA" w:rsidTr="00C6741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14098F" w:rsidRPr="005E70FA" w:rsidRDefault="0014098F" w:rsidP="005E70FA">
            <w:pPr>
              <w:spacing w:after="0" w:line="240" w:lineRule="auto"/>
              <w:rPr>
                <w:rFonts w:eastAsia="Calibri" w:cstheme="minorHAnsi"/>
                <w:sz w:val="20"/>
                <w:szCs w:val="20"/>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5E70FA" w:rsidRPr="005E70FA" w:rsidRDefault="005E70FA" w:rsidP="005E70FA">
      <w:pPr>
        <w:spacing w:after="0"/>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2046D5" w:rsidRDefault="002046D5" w:rsidP="002046D5">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2046D5" w:rsidRPr="002046D5" w:rsidRDefault="002046D5" w:rsidP="002046D5">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t>Rozwój działalności gospodarczej na obszarach zależnych o rybactwa.</w:t>
      </w:r>
    </w:p>
    <w:p w:rsidR="002046D5" w:rsidRPr="002046D5" w:rsidRDefault="002046D5" w:rsidP="002046D5">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2046D5" w:rsidRPr="002046D5" w:rsidRDefault="002046D5" w:rsidP="002046D5">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2046D5" w:rsidRPr="002046D5" w:rsidTr="00E55B74">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2046D5" w:rsidRPr="002046D5" w:rsidTr="00E55B74">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264C59">
              <w:rPr>
                <w:rFonts w:eastAsia="Calibri" w:cstheme="minorHAnsi"/>
                <w:i/>
                <w:sz w:val="20"/>
                <w:szCs w:val="20"/>
              </w:rPr>
              <w:t>Maksymalna liczba punktów 2 pkt. Punkty w ramach kryterium nie sumują się.</w:t>
            </w:r>
          </w:p>
        </w:tc>
      </w:tr>
      <w:tr w:rsidR="002046D5" w:rsidRPr="002046D5" w:rsidTr="00E55B74">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2046D5" w:rsidRPr="002046D5" w:rsidTr="00E55B74">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2046D5" w:rsidRPr="002046D5" w:rsidRDefault="002046D5" w:rsidP="002046D5">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w:t>
            </w:r>
            <w:r w:rsidRPr="002046D5">
              <w:rPr>
                <w:rFonts w:eastAsia="Calibri" w:cstheme="minorHAnsi"/>
                <w:sz w:val="20"/>
                <w:szCs w:val="20"/>
              </w:rPr>
              <w:lastRenderedPageBreak/>
              <w:t xml:space="preserve">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2046D5" w:rsidRPr="002046D5" w:rsidTr="00E55B74">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2046D5" w:rsidRPr="002046D5" w:rsidRDefault="002046D5" w:rsidP="002046D5">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2046D5" w:rsidRPr="002046D5" w:rsidRDefault="002046D5" w:rsidP="002046D5">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sz w:val="20"/>
                <w:szCs w:val="20"/>
              </w:rPr>
            </w:pPr>
          </w:p>
        </w:tc>
      </w:tr>
      <w:tr w:rsidR="002046D5" w:rsidRPr="002046D5" w:rsidTr="00E55B74">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b/>
                <w:sz w:val="20"/>
                <w:szCs w:val="20"/>
              </w:rPr>
            </w:pPr>
          </w:p>
        </w:tc>
      </w:tr>
      <w:tr w:rsidR="002046D5" w:rsidRPr="002046D5" w:rsidTr="00E55B74">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2046D5">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2046D5" w:rsidRPr="005E70FA" w:rsidRDefault="002046D5" w:rsidP="00E55B74">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Grupy defaworyzowane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zatrudni osoby z grupy defaworyzowanej</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Preferuje się operacje oddziałujące na grupy defaworyzowane zidentyfikowane w LSR poprzez ich zatrudnienie. Wnioskodawca składa oświadczenie o zamiarze zatrudnieni osoby zaliczonej co najmniej do jednej ze wskazanych dwóch grup defaworyzowanych na podstawie umowy o pracę na pełny etat.</w:t>
            </w: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3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Jeżeli operacja przewiduje rozwiązania, które sprzyjają ochronie środowiska lub przeciwdziałaniu zmianom klimatu np .poprzez:</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w budownictwie materiałów termoizolacyjnych</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postaw prośrodowiskowych i proklimatycznych przeciwdziałanie pogorszeniu stanu środowiska naturalnego i zmianom klimatycznym</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rPr>
          <w:trHeight w:val="340"/>
          <w:jc w:val="center"/>
        </w:trPr>
        <w:tc>
          <w:tcPr>
            <w:tcW w:w="668" w:type="dxa"/>
            <w:vMerge/>
            <w:tcBorders>
              <w:lef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8"/>
          <w:jc w:val="center"/>
        </w:trPr>
        <w:tc>
          <w:tcPr>
            <w:tcW w:w="668" w:type="dxa"/>
            <w:vMerge/>
            <w:tcBorders>
              <w:left w:val="single" w:sz="4" w:space="0" w:color="auto"/>
              <w:bottom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2046D5">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EA1B21">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sidR="00EA1B21">
              <w:rPr>
                <w:rFonts w:eastAsia="Calibri" w:cstheme="minorHAnsi"/>
                <w:sz w:val="20"/>
                <w:szCs w:val="20"/>
              </w:rPr>
              <w:t>nia „Lider Pojezierza”, UE</w:t>
            </w:r>
            <w:r w:rsidR="00A62378">
              <w:rPr>
                <w:rFonts w:eastAsia="Calibri" w:cstheme="minorHAnsi"/>
                <w:sz w:val="20"/>
                <w:szCs w:val="20"/>
              </w:rPr>
              <w:t>, PO Rybactwo i Morze</w:t>
            </w:r>
            <w:r w:rsidRPr="002046D5">
              <w:rPr>
                <w:rFonts w:eastAsia="Calibri" w:cstheme="minorHAnsi"/>
                <w:sz w:val="20"/>
                <w:szCs w:val="20"/>
              </w:rPr>
              <w:t xml:space="preserve"> w  formie innej niż jest to wymagane zg</w:t>
            </w:r>
            <w:r w:rsidR="00EA1B21">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sidR="00EA1B21">
              <w:rPr>
                <w:rFonts w:eastAsia="Calibri" w:cstheme="minorHAnsi"/>
                <w:sz w:val="20"/>
                <w:szCs w:val="20"/>
              </w:rPr>
              <w:t>ykorzystaniem logo LGD, UE</w:t>
            </w:r>
            <w:r w:rsidR="00A62378">
              <w:rPr>
                <w:rFonts w:eastAsia="Calibri" w:cstheme="minorHAnsi"/>
                <w:sz w:val="20"/>
                <w:szCs w:val="20"/>
              </w:rPr>
              <w:t>, PO Rybactwo i Morze</w:t>
            </w:r>
            <w:r w:rsidRPr="002046D5">
              <w:rPr>
                <w:rFonts w:eastAsia="Calibri" w:cstheme="minorHAnsi"/>
                <w:sz w:val="20"/>
                <w:szCs w:val="20"/>
              </w:rPr>
              <w:t xml:space="preserve"> w zakresie szerszym niż to zostało przewidz</w:t>
            </w:r>
            <w:r w:rsidR="00EA1B21">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sidR="00A62378">
              <w:rPr>
                <w:rFonts w:eastAsia="Calibri" w:cstheme="minorHAnsi"/>
                <w:sz w:val="20"/>
                <w:szCs w:val="20"/>
              </w:rPr>
              <w:t xml:space="preserve"> </w:t>
            </w:r>
            <w:r w:rsidRPr="002046D5">
              <w:rPr>
                <w:rFonts w:eastAsia="Calibri" w:cstheme="minorHAnsi"/>
                <w:sz w:val="20"/>
                <w:szCs w:val="20"/>
              </w:rPr>
              <w:t xml:space="preserve">dla operacji o określonej wartości dotacji. </w:t>
            </w:r>
            <w:r w:rsidR="00A50A06" w:rsidRPr="00264C59">
              <w:rPr>
                <w:rFonts w:eastAsia="Calibri" w:cstheme="minorHAnsi"/>
                <w:sz w:val="20"/>
                <w:szCs w:val="20"/>
              </w:rPr>
              <w:t>Wnioskodawca składa oświadczenie o zastosowanych formach promocji.</w:t>
            </w:r>
            <w:r w:rsidR="00A50A06">
              <w:rPr>
                <w:rFonts w:eastAsia="Calibri" w:cstheme="minorHAnsi"/>
                <w:sz w:val="20"/>
                <w:szCs w:val="20"/>
              </w:rPr>
              <w:t xml:space="preserve"> </w:t>
            </w:r>
            <w:r w:rsidRPr="00264C59">
              <w:rPr>
                <w:rFonts w:eastAsia="Calibri" w:cstheme="minorHAnsi"/>
                <w:i/>
                <w:sz w:val="20"/>
                <w:szCs w:val="20"/>
              </w:rPr>
              <w:t>Maksymalna liczba punktów 10 pkt. Punkty w ramach kryterium nie sumują się.</w:t>
            </w:r>
          </w:p>
        </w:tc>
      </w:tr>
      <w:tr w:rsidR="002046D5" w:rsidRPr="002046D5" w:rsidTr="00E55B74">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sidR="00EA1B21">
              <w:rPr>
                <w:rFonts w:eastAsia="Calibri" w:cstheme="minorHAnsi"/>
                <w:sz w:val="20"/>
                <w:szCs w:val="20"/>
              </w:rPr>
              <w:t>Pojezierza”, U</w:t>
            </w:r>
            <w:r w:rsidR="00A62378">
              <w:rPr>
                <w:rFonts w:eastAsia="Calibri" w:cstheme="minorHAnsi"/>
                <w:sz w:val="20"/>
                <w:szCs w:val="20"/>
              </w:rPr>
              <w:t>, PO Rybactwo i Morze</w:t>
            </w:r>
            <w:r w:rsidRPr="002046D5">
              <w:rPr>
                <w:rFonts w:eastAsia="Calibri" w:cstheme="minorHAnsi"/>
                <w:sz w:val="20"/>
                <w:szCs w:val="20"/>
              </w:rPr>
              <w:t xml:space="preserve"> jedynie  w </w:t>
            </w:r>
            <w:r w:rsidR="00EA1B21">
              <w:rPr>
                <w:rFonts w:eastAsia="Calibri" w:cstheme="minorHAnsi"/>
                <w:sz w:val="20"/>
                <w:szCs w:val="20"/>
              </w:rPr>
              <w:t xml:space="preserve"> formie wynikającej z </w:t>
            </w:r>
            <w:r w:rsidR="00A62378">
              <w:rPr>
                <w:rFonts w:eastAsia="Calibri" w:cstheme="minorHAnsi"/>
                <w:sz w:val="20"/>
                <w:szCs w:val="20"/>
              </w:rPr>
              <w:t>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2046D5" w:rsidRPr="002046D5" w:rsidRDefault="00264C59" w:rsidP="002046D5">
            <w:pPr>
              <w:spacing w:after="0" w:line="240" w:lineRule="auto"/>
              <w:rPr>
                <w:rFonts w:eastAsia="Calibri" w:cstheme="minorHAnsi"/>
                <w:sz w:val="20"/>
                <w:szCs w:val="20"/>
              </w:rPr>
            </w:pPr>
            <w:r>
              <w:rPr>
                <w:rFonts w:eastAsia="Calibri" w:cstheme="minorHAnsi"/>
                <w:sz w:val="20"/>
                <w:szCs w:val="20"/>
              </w:rPr>
              <w:t>W</w:t>
            </w:r>
            <w:r w:rsidR="002046D5" w:rsidRPr="002046D5">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2046D5" w:rsidRPr="002046D5" w:rsidTr="00E55B74">
        <w:trPr>
          <w:trHeight w:val="408"/>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p w:rsidR="002046D5" w:rsidRPr="002046D5" w:rsidRDefault="002046D5" w:rsidP="002046D5">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10 pkt.</w:t>
            </w:r>
          </w:p>
          <w:p w:rsidR="002046D5" w:rsidRPr="002046D5" w:rsidRDefault="002046D5" w:rsidP="002046D5">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264C59" w:rsidRDefault="00EB1539" w:rsidP="00264C59">
            <w:pPr>
              <w:spacing w:line="240" w:lineRule="auto"/>
              <w:rPr>
                <w:rFonts w:eastAsia="Calibri" w:cstheme="minorHAnsi"/>
                <w:sz w:val="20"/>
                <w:szCs w:val="20"/>
              </w:rPr>
            </w:pPr>
            <w:r>
              <w:rPr>
                <w:rFonts w:eastAsia="Calibri" w:cstheme="minorHAnsi"/>
                <w:sz w:val="20"/>
                <w:szCs w:val="20"/>
              </w:rPr>
              <w:t>Wysokość dofinasowania do</w:t>
            </w:r>
            <w:r w:rsidR="002046D5" w:rsidRPr="002046D5">
              <w:rPr>
                <w:rFonts w:eastAsia="Calibri" w:cstheme="minorHAnsi"/>
                <w:sz w:val="20"/>
                <w:szCs w:val="20"/>
              </w:rPr>
              <w:t xml:space="preserve"> 50%. Każda kwota wkładu własnego wyższa od 50% zwiększa zaangażowanie własnych środków w realizacje operacji. Preferuje się operacje o wyższym wkładzie własnym. </w:t>
            </w:r>
            <w:r w:rsidR="00264C59">
              <w:rPr>
                <w:rFonts w:eastAsia="Calibri" w:cstheme="minorHAnsi"/>
                <w:sz w:val="20"/>
                <w:szCs w:val="20"/>
              </w:rPr>
              <w:t>Wkład własny wyliczany będzie na podstawie stosunku różnicy kosztów kwalifikowalnych i wnioskowanej kwoty pomocy.</w:t>
            </w:r>
          </w:p>
          <w:p w:rsidR="002046D5" w:rsidRPr="00264C59" w:rsidRDefault="002046D5" w:rsidP="00264C59">
            <w:pPr>
              <w:spacing w:line="240" w:lineRule="auto"/>
              <w:rPr>
                <w:rFonts w:eastAsia="Calibri" w:cstheme="minorHAnsi"/>
                <w:i/>
                <w:sz w:val="20"/>
                <w:szCs w:val="20"/>
              </w:rPr>
            </w:pPr>
            <w:r w:rsidRPr="00264C59">
              <w:rPr>
                <w:rFonts w:eastAsia="Calibri" w:cstheme="minorHAnsi"/>
                <w:i/>
                <w:sz w:val="20"/>
                <w:szCs w:val="20"/>
              </w:rPr>
              <w:t>Maksymalna liczba punktów 10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w:t>
            </w:r>
            <w:r w:rsidRPr="002046D5">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2046D5" w:rsidRPr="002046D5" w:rsidTr="00E55B74">
        <w:trPr>
          <w:trHeight w:val="887"/>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2046D5" w:rsidRPr="002046D5" w:rsidRDefault="00091BE9" w:rsidP="00264C59">
            <w:pPr>
              <w:spacing w:after="0" w:line="240" w:lineRule="auto"/>
              <w:rPr>
                <w:rFonts w:eastAsia="Calibri" w:cstheme="minorHAnsi"/>
                <w:i/>
                <w:sz w:val="20"/>
                <w:szCs w:val="20"/>
              </w:rPr>
            </w:pPr>
            <w:r w:rsidRPr="00264C59">
              <w:rPr>
                <w:rFonts w:eastAsia="Calibri" w:cstheme="minorHAnsi"/>
                <w:sz w:val="20"/>
                <w:szCs w:val="20"/>
              </w:rPr>
              <w:t xml:space="preserve">Udzielono konsultacji w biurze LGD – karta doradztwa. </w:t>
            </w:r>
            <w:r w:rsidR="002046D5" w:rsidRPr="002046D5">
              <w:rPr>
                <w:rFonts w:eastAsia="Calibri" w:cstheme="minorHAnsi"/>
                <w:i/>
                <w:sz w:val="20"/>
                <w:szCs w:val="20"/>
              </w:rPr>
              <w:t>Maksymalna liczba punktów 3 pkt. Punkty w ramach kryterium nie sumują się.</w:t>
            </w:r>
          </w:p>
        </w:tc>
      </w:tr>
      <w:tr w:rsidR="002046D5" w:rsidRPr="002046D5" w:rsidTr="00E55B74">
        <w:trPr>
          <w:trHeight w:val="374"/>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980D0C" w:rsidRDefault="002046D5" w:rsidP="002046D5">
            <w:pPr>
              <w:spacing w:after="0" w:line="240" w:lineRule="auto"/>
              <w:jc w:val="center"/>
              <w:rPr>
                <w:rFonts w:eastAsia="Calibri" w:cstheme="minorHAnsi"/>
                <w:b/>
                <w:sz w:val="20"/>
                <w:szCs w:val="20"/>
              </w:rPr>
            </w:pPr>
            <w:r w:rsidRPr="00980D0C">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b/>
                <w:sz w:val="20"/>
                <w:szCs w:val="20"/>
              </w:rPr>
            </w:pPr>
            <w:r w:rsidRPr="00980D0C">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Operacja przyczyni się do powstania miejsc pracy:</w:t>
            </w:r>
          </w:p>
          <w:p w:rsidR="002046D5" w:rsidRPr="00980D0C"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Punkty w ramach kryterium nie sumują się.</w:t>
            </w:r>
          </w:p>
        </w:tc>
      </w:tr>
      <w:tr w:rsidR="002046D5" w:rsidRPr="002046D5" w:rsidTr="00E55B74">
        <w:trPr>
          <w:trHeight w:val="392"/>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2"/>
          <w:jc w:val="center"/>
        </w:trPr>
        <w:tc>
          <w:tcPr>
            <w:tcW w:w="668" w:type="dxa"/>
            <w:vMerge w:val="restart"/>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bl>
    <w:p w:rsidR="002046D5" w:rsidRPr="002046D5" w:rsidRDefault="002046D5" w:rsidP="002046D5">
      <w:pPr>
        <w:rPr>
          <w:rFonts w:ascii="Times New Roman" w:eastAsia="Calibri" w:hAnsi="Times New Roman" w:cs="Times New Roman"/>
        </w:rPr>
      </w:pP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2046D5" w:rsidRDefault="002046D5"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lastRenderedPageBreak/>
        <w:t>II. Wsparcie przedsiębiorczości na obszarze LSR - podejmowanie działalności gospodarczej z programu PROW</w:t>
      </w:r>
    </w:p>
    <w:p w:rsidR="005E70FA" w:rsidRPr="005E70FA" w:rsidRDefault="005E70FA" w:rsidP="005E70FA">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5E70FA" w:rsidRPr="005E70FA" w:rsidTr="00C6741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E956F7" w:rsidRPr="005E70FA" w:rsidTr="00C6741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E956F7" w:rsidRPr="005E70FA" w:rsidRDefault="00E956F7"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E956F7" w:rsidRPr="005E70FA" w:rsidTr="00C6741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E956F7" w:rsidRPr="005E70FA" w:rsidRDefault="00E956F7" w:rsidP="005E70FA">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Grupy defaworyzowane</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Wnioskodawca jest z grupy defaworyzowanej albo zatrudni osoby z grupy defaworyzowanej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o zatrudnieniu takiej osoby na podstawie umowy o pracę na pełny etat lub posiadaniu statusu osoby defaworyzowanej.</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3"/>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2"/>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68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Jeżeli operacja przewiduje rozwiązania, które sprzyjają ochronie środowiska lub przeciwdziałaniu zmianom klimatu np .poprzez:</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prośrodowiskowych i proklimatycznych przeciwdziałanie pogorszeniu stanu środowiska naturalnego </w:t>
            </w:r>
            <w:r w:rsidRPr="005E70FA">
              <w:rPr>
                <w:rFonts w:ascii="Times New Roman" w:eastAsia="Calibri" w:hAnsi="Times New Roman" w:cs="Times New Roman"/>
                <w:color w:val="000000"/>
                <w:sz w:val="20"/>
                <w:szCs w:val="20"/>
              </w:rPr>
              <w:br/>
              <w:t>i zmianom klimatycznym</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E956F7" w:rsidRPr="005E70FA" w:rsidRDefault="00E956F7"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E956F7" w:rsidRPr="005E70FA" w:rsidTr="00C11678">
        <w:trPr>
          <w:trHeight w:val="3488"/>
        </w:trPr>
        <w:tc>
          <w:tcPr>
            <w:tcW w:w="674" w:type="dxa"/>
            <w:vMerge/>
            <w:tcBorders>
              <w:lef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722"/>
        </w:trPr>
        <w:tc>
          <w:tcPr>
            <w:tcW w:w="674" w:type="dxa"/>
            <w:vMerge/>
            <w:tcBorders>
              <w:left w:val="single" w:sz="4" w:space="0" w:color="auto"/>
              <w:bottom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5E70FA">
              <w:rPr>
                <w:rFonts w:ascii="Times New Roman" w:eastAsia="Calibri" w:hAnsi="Times New Roman" w:cs="Times New Roman"/>
                <w:sz w:val="20"/>
                <w:szCs w:val="20"/>
              </w:rPr>
              <w:lastRenderedPageBreak/>
              <w:t xml:space="preserve">Jeżeli operacja przewiduje rozwiązania, które wykorzystują OZE. </w:t>
            </w:r>
          </w:p>
          <w:p w:rsidR="00E956F7" w:rsidRPr="005E70FA" w:rsidRDefault="00E956F7"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E956F7" w:rsidRPr="005E70FA" w:rsidRDefault="00E956F7"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E956F7" w:rsidRPr="005E70FA" w:rsidTr="00C11678">
        <w:trPr>
          <w:trHeight w:val="2226"/>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1721"/>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r w:rsidR="00264C59">
              <w:rPr>
                <w:rFonts w:ascii="Times New Roman" w:eastAsia="Calibri" w:hAnsi="Times New Roman" w:cs="Times New Roman"/>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5E70FA" w:rsidRPr="005E70FA" w:rsidTr="00C67419">
        <w:trPr>
          <w:trHeight w:val="257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Przykłady</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5E70FA" w:rsidRPr="005E70FA" w:rsidRDefault="005E70FA"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42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Promocja:</w:t>
            </w:r>
          </w:p>
          <w:p w:rsidR="00E956F7" w:rsidRPr="005E70FA" w:rsidRDefault="00E956F7"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5E70FA">
              <w:rPr>
                <w:rFonts w:ascii="Times New Roman" w:eastAsia="Calibri" w:hAnsi="Times New Roman" w:cs="Times New Roman"/>
                <w:color w:val="000000"/>
                <w:sz w:val="20"/>
                <w:szCs w:val="20"/>
              </w:rPr>
              <w:lastRenderedPageBreak/>
              <w:t xml:space="preserve">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E956F7" w:rsidRPr="005E70FA" w:rsidRDefault="00E956F7"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E956F7" w:rsidRPr="005E70FA" w:rsidTr="00C11678">
        <w:trPr>
          <w:trHeight w:val="102"/>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color w:val="000000"/>
                <w:sz w:val="20"/>
                <w:szCs w:val="20"/>
              </w:rPr>
            </w:pPr>
          </w:p>
        </w:tc>
      </w:tr>
      <w:tr w:rsidR="00E956F7" w:rsidRPr="005E70FA" w:rsidTr="00C11678">
        <w:trPr>
          <w:trHeight w:val="1701"/>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563"/>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6E26E5">
        <w:trPr>
          <w:trHeight w:val="1045"/>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5E70FA" w:rsidRPr="005E70FA" w:rsidRDefault="00264C59" w:rsidP="005E70F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005E70FA" w:rsidRPr="005E70FA">
              <w:rPr>
                <w:rFonts w:ascii="Times New Roman" w:eastAsia="Calibri" w:hAnsi="Times New Roman" w:cs="Times New Roman"/>
                <w:color w:val="000000"/>
                <w:sz w:val="20"/>
                <w:szCs w:val="20"/>
              </w:rPr>
              <w:t>nioskodawca brał udział w pracach lub szkoleniach (szkoleniu) organizowanych (organizowanym) przez LGD i oprócz uczestnictwa uzyskał pozytywną ocenę z przeprowadzonego testu po zakończeniu szkoleń (szkolenia).</w:t>
            </w:r>
          </w:p>
          <w:p w:rsidR="005E70FA" w:rsidRPr="005E70FA" w:rsidRDefault="006A5B27" w:rsidP="005E70FA">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005E70FA" w:rsidRPr="005E70FA">
              <w:rPr>
                <w:rFonts w:ascii="Times New Roman" w:eastAsia="Calibri" w:hAnsi="Times New Roman" w:cs="Times New Roman"/>
                <w:i/>
                <w:color w:val="000000"/>
                <w:sz w:val="20"/>
                <w:szCs w:val="20"/>
              </w:rPr>
              <w:t xml:space="preserve"> pkt. Punkty w ramach kryterium nie sumują się.</w:t>
            </w:r>
          </w:p>
        </w:tc>
      </w:tr>
      <w:tr w:rsidR="005E70FA" w:rsidRPr="005E70FA" w:rsidTr="00C6741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 </w:t>
            </w:r>
            <w:r w:rsidR="006A5B27">
              <w:rPr>
                <w:rFonts w:ascii="Calibri" w:eastAsia="Calibri" w:hAnsi="Calibri" w:cs="Calibri"/>
                <w:b/>
              </w:rPr>
              <w:t>5</w:t>
            </w:r>
            <w:r w:rsidRPr="005E70FA">
              <w:rPr>
                <w:rFonts w:ascii="Calibri" w:eastAsia="Calibri" w:hAnsi="Calibri" w:cs="Calibri"/>
                <w:b/>
              </w:rPr>
              <w:t xml:space="preserve">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264C59" w:rsidRPr="00264C59" w:rsidRDefault="00E80022" w:rsidP="00264C59">
            <w:pPr>
              <w:spacing w:after="0" w:line="240" w:lineRule="auto"/>
              <w:rPr>
                <w:rFonts w:eastAsia="Calibri" w:cstheme="minorHAnsi"/>
                <w:strike/>
                <w:sz w:val="20"/>
                <w:szCs w:val="20"/>
              </w:rPr>
            </w:pPr>
            <w:r w:rsidRPr="00264C59">
              <w:rPr>
                <w:rFonts w:ascii="Times New Roman" w:eastAsia="Calibri" w:hAnsi="Times New Roman" w:cs="Times New Roman"/>
                <w:sz w:val="20"/>
                <w:szCs w:val="20"/>
              </w:rPr>
              <w:t xml:space="preserve">Udzielono konsultacji w biurze – karta doradztwa. </w:t>
            </w:r>
          </w:p>
          <w:p w:rsidR="005E70FA" w:rsidRPr="005E70FA" w:rsidRDefault="005E70FA" w:rsidP="005E70FA">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5E70FA" w:rsidRPr="005E70FA" w:rsidTr="00C6741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strike/>
              </w:rPr>
            </w:pPr>
            <w:r w:rsidRPr="005E70FA">
              <w:rPr>
                <w:rFonts w:ascii="Calibri" w:eastAsia="Calibri" w:hAnsi="Calibri" w:cs="Calibri"/>
                <w:b/>
              </w:rPr>
              <w:t>– 5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5E70FA" w:rsidRPr="005E70FA" w:rsidRDefault="005E70FA" w:rsidP="005E70FA">
            <w:pPr>
              <w:spacing w:after="0" w:line="240" w:lineRule="auto"/>
              <w:rPr>
                <w:rFonts w:ascii="Calibri" w:eastAsia="Calibri" w:hAnsi="Calibri" w:cs="Calibri"/>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5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5E70FA">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5E70FA" w:rsidRPr="005E70FA" w:rsidTr="00C67419">
        <w:trPr>
          <w:trHeight w:val="175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E80022" w:rsidRDefault="005E70FA" w:rsidP="005E70FA">
            <w:pPr>
              <w:autoSpaceDE w:val="0"/>
              <w:autoSpaceDN w:val="0"/>
              <w:spacing w:after="0"/>
              <w:jc w:val="both"/>
              <w:rPr>
                <w:rFonts w:ascii="Times New Roman" w:eastAsia="Calibri" w:hAnsi="Times New Roman" w:cs="Times New Roman"/>
                <w:strike/>
                <w:color w:val="FF0000"/>
                <w:sz w:val="20"/>
                <w:szCs w:val="20"/>
              </w:rPr>
            </w:pPr>
            <w:r w:rsidRPr="005E70FA">
              <w:rPr>
                <w:rFonts w:ascii="Times New Roman" w:eastAsia="Calibri" w:hAnsi="Times New Roman" w:cs="Times New Roman"/>
                <w:color w:val="000000"/>
                <w:sz w:val="20"/>
                <w:szCs w:val="20"/>
              </w:rPr>
              <w:t>Preferuje się operacje o najkrótszym planowanym czasie realizacji</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t>
            </w:r>
          </w:p>
          <w:p w:rsidR="005E70FA" w:rsidRPr="005E70FA" w:rsidRDefault="005E70FA" w:rsidP="005E70FA">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5E70FA" w:rsidRPr="00BA7B9C" w:rsidRDefault="00BA7B9C" w:rsidP="005E70FA">
            <w:pPr>
              <w:spacing w:after="0"/>
              <w:jc w:val="both"/>
              <w:rPr>
                <w:rFonts w:ascii="Times New Roman" w:eastAsia="Calibri" w:hAnsi="Times New Roman" w:cs="Times New Roman"/>
                <w:color w:val="000000"/>
                <w:sz w:val="20"/>
                <w:szCs w:val="20"/>
              </w:rPr>
            </w:pPr>
            <w:r w:rsidRPr="00264C59">
              <w:rPr>
                <w:rFonts w:ascii="Times New Roman" w:eastAsia="Calibri" w:hAnsi="Times New Roman" w:cs="Times New Roman"/>
                <w:sz w:val="20"/>
                <w:szCs w:val="20"/>
              </w:rPr>
              <w:t xml:space="preserve">Wnioskodawca składa </w:t>
            </w:r>
            <w:r w:rsidRPr="00BA7B9C">
              <w:rPr>
                <w:rFonts w:ascii="Times New Roman" w:eastAsia="Calibri" w:hAnsi="Times New Roman" w:cs="Times New Roman"/>
                <w:color w:val="000000"/>
                <w:sz w:val="20"/>
                <w:szCs w:val="20"/>
              </w:rPr>
              <w:t>o</w:t>
            </w:r>
            <w:r w:rsidR="005E70FA" w:rsidRPr="00BA7B9C">
              <w:rPr>
                <w:rFonts w:ascii="Times New Roman" w:eastAsia="Calibri" w:hAnsi="Times New Roman" w:cs="Times New Roman"/>
                <w:color w:val="000000"/>
                <w:sz w:val="20"/>
                <w:szCs w:val="20"/>
              </w:rPr>
              <w:t>świadczenie o planowanym czasie realizacji operacji</w:t>
            </w:r>
            <w:r>
              <w:rPr>
                <w:rFonts w:ascii="Times New Roman" w:eastAsia="Calibri" w:hAnsi="Times New Roman" w:cs="Times New Roman"/>
                <w:color w:val="000000"/>
                <w:sz w:val="20"/>
                <w:szCs w:val="20"/>
              </w:rPr>
              <w:t>.</w:t>
            </w:r>
          </w:p>
          <w:p w:rsidR="005E70FA" w:rsidRPr="005E70FA" w:rsidRDefault="005E70FA" w:rsidP="005E70FA">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punktów5 pkt. Punkty w ramach kryterium nie sumują się.</w:t>
            </w:r>
          </w:p>
        </w:tc>
      </w:tr>
      <w:tr w:rsidR="005E70FA" w:rsidRPr="005E70FA" w:rsidTr="00C67419">
        <w:trPr>
          <w:trHeight w:val="290"/>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do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5E70FA" w:rsidRPr="005E70FA" w:rsidTr="00C67419">
        <w:trPr>
          <w:trHeight w:val="52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powyżej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p w:rsidR="005E70FA" w:rsidRPr="005E70FA" w:rsidRDefault="005E70FA" w:rsidP="005E70FA">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980D0C" w:rsidRPr="005E70FA" w:rsidTr="00E55B74">
        <w:trPr>
          <w:trHeight w:val="589"/>
        </w:trPr>
        <w:tc>
          <w:tcPr>
            <w:tcW w:w="674" w:type="dxa"/>
            <w:vMerge w:val="restart"/>
            <w:tcBorders>
              <w:left w:val="single" w:sz="4" w:space="0" w:color="auto"/>
              <w:right w:val="single" w:sz="4" w:space="0" w:color="auto"/>
            </w:tcBorders>
            <w:shd w:val="clear" w:color="auto" w:fill="auto"/>
          </w:tcPr>
          <w:p w:rsidR="00980D0C" w:rsidRPr="005E70FA" w:rsidRDefault="00980D0C" w:rsidP="005E70FA">
            <w:pPr>
              <w:spacing w:after="0" w:line="240" w:lineRule="auto"/>
              <w:jc w:val="center"/>
              <w:rPr>
                <w:rFonts w:ascii="Calibri" w:eastAsia="Calibri" w:hAnsi="Calibri" w:cs="Calibri"/>
                <w:b/>
              </w:rPr>
            </w:pPr>
            <w:r>
              <w:rPr>
                <w:rFonts w:ascii="Calibri" w:eastAsia="Calibri" w:hAnsi="Calibri" w:cs="Calibri"/>
                <w:b/>
              </w:rPr>
              <w:t>12.</w:t>
            </w:r>
          </w:p>
        </w:tc>
        <w:tc>
          <w:tcPr>
            <w:tcW w:w="2170" w:type="dxa"/>
            <w:vMerge w:val="restart"/>
            <w:tcBorders>
              <w:left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980D0C" w:rsidRPr="005E70FA" w:rsidRDefault="00980D0C" w:rsidP="005E70FA">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980D0C" w:rsidRPr="005E70FA" w:rsidTr="006A5B27">
        <w:trPr>
          <w:trHeight w:val="346"/>
        </w:trPr>
        <w:tc>
          <w:tcPr>
            <w:tcW w:w="674" w:type="dxa"/>
            <w:vMerge/>
            <w:tcBorders>
              <w:left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980D0C" w:rsidRDefault="00980D0C" w:rsidP="00E55B74">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pPr>
              <w:rPr>
                <w:rFonts w:ascii="Calibri" w:eastAsia="Calibri" w:hAnsi="Calibri" w:cs="Calibri"/>
                <w:b/>
                <w:color w:val="000000"/>
              </w:rPr>
            </w:pPr>
            <w:r>
              <w:rPr>
                <w:rFonts w:ascii="Calibri" w:eastAsia="Calibri" w:hAnsi="Calibri" w:cs="Calibri"/>
                <w:b/>
                <w:color w:val="000000"/>
              </w:rPr>
              <w:t>- 5 pkt</w:t>
            </w:r>
          </w:p>
          <w:p w:rsidR="00980D0C" w:rsidRDefault="00980D0C" w:rsidP="006A5B27">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6A5B27">
        <w:trPr>
          <w:trHeight w:val="187"/>
        </w:trPr>
        <w:tc>
          <w:tcPr>
            <w:tcW w:w="674" w:type="dxa"/>
            <w:vMerge/>
            <w:tcBorders>
              <w:left w:val="single" w:sz="4" w:space="0" w:color="auto"/>
              <w:bottom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C6741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980D0C" w:rsidRPr="005E70FA" w:rsidRDefault="00980D0C" w:rsidP="005E70FA">
            <w:pPr>
              <w:spacing w:after="0" w:line="240" w:lineRule="auto"/>
              <w:rPr>
                <w:rFonts w:ascii="Calibri" w:eastAsia="Calibri" w:hAnsi="Calibri" w:cs="Calibri"/>
              </w:rPr>
            </w:pPr>
          </w:p>
        </w:tc>
      </w:tr>
    </w:tbl>
    <w:p w:rsidR="005E70FA" w:rsidRPr="005E70FA" w:rsidRDefault="005E70FA" w:rsidP="005E70FA">
      <w:pPr>
        <w:spacing w:after="0" w:line="240" w:lineRule="auto"/>
        <w:rPr>
          <w:rFonts w:ascii="Times New Roman" w:eastAsia="Calibri" w:hAnsi="Times New Roman" w:cs="Times New Roman"/>
          <w:b/>
        </w:rPr>
      </w:pPr>
    </w:p>
    <w:p w:rsidR="005E70FA" w:rsidRPr="005E70FA" w:rsidRDefault="005E70FA" w:rsidP="005E70FA">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6703D" w:rsidRDefault="005E70FA" w:rsidP="0056703D">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545D32" w:rsidRDefault="00545D32" w:rsidP="00545D32">
      <w:pPr>
        <w:ind w:right="-709"/>
        <w:contextualSpacing/>
        <w:jc w:val="both"/>
        <w:rPr>
          <w:rFonts w:ascii="Times New Roman" w:eastAsia="Calibri" w:hAnsi="Times New Roman" w:cs="Times New Roman"/>
          <w:b/>
        </w:rPr>
      </w:pPr>
    </w:p>
    <w:p w:rsidR="00545D32" w:rsidRDefault="00545D32" w:rsidP="005E70FA">
      <w:pPr>
        <w:tabs>
          <w:tab w:val="left" w:pos="0"/>
        </w:tabs>
        <w:ind w:right="-709"/>
        <w:jc w:val="both"/>
        <w:rPr>
          <w:rFonts w:ascii="Times New Roman" w:eastAsia="Calibri" w:hAnsi="Times New Roman" w:cs="Times New Roman"/>
          <w:b/>
        </w:rPr>
      </w:pPr>
    </w:p>
    <w:p w:rsidR="005E70FA" w:rsidRPr="00C70F71" w:rsidRDefault="005E70FA" w:rsidP="005E70FA">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sidR="007D0AA4">
        <w:rPr>
          <w:rFonts w:ascii="Times New Roman" w:eastAsia="Calibri" w:hAnsi="Times New Roman" w:cs="Times New Roman"/>
          <w:b/>
        </w:rPr>
        <w:t>1</w:t>
      </w:r>
      <w:r w:rsidR="00545D32">
        <w:rPr>
          <w:rFonts w:ascii="Times New Roman" w:eastAsia="Calibri" w:hAnsi="Times New Roman" w:cs="Times New Roman"/>
          <w:b/>
        </w:rPr>
        <w:t>.</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sidR="00C70F71">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5E70FA" w:rsidRPr="005E70FA" w:rsidRDefault="005E70FA" w:rsidP="005E70FA">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5E70FA" w:rsidRPr="005E70FA" w:rsidTr="00C6741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5E70FA" w:rsidRPr="005E70FA" w:rsidRDefault="005E70FA" w:rsidP="005E70FA">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5E70FA" w:rsidRPr="005E70FA" w:rsidTr="00C6741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D475D1"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E70FA"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5E70FA">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5E70FA" w:rsidRPr="005E70FA" w:rsidRDefault="005E70FA" w:rsidP="005E70FA">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A75E72">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A75E72" w:rsidRPr="005E70FA" w:rsidTr="00A75E72">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75E72" w:rsidRPr="005E70FA" w:rsidRDefault="00A75E72"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75E72" w:rsidRPr="005E70FA" w:rsidRDefault="00A75E72" w:rsidP="005E70FA">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75E72" w:rsidRPr="005E70FA" w:rsidRDefault="00A75E72"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B97A49" w:rsidRDefault="00B97A49" w:rsidP="005E70FA">
            <w:pPr>
              <w:spacing w:after="0" w:line="240" w:lineRule="auto"/>
              <w:jc w:val="center"/>
              <w:rPr>
                <w:rFonts w:ascii="Times New Roman" w:eastAsia="Calibri" w:hAnsi="Times New Roman" w:cs="Times New Roman"/>
                <w:b/>
              </w:rPr>
            </w:pPr>
            <w:r w:rsidRPr="00B97A49">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B97A49" w:rsidRPr="00B97A49" w:rsidRDefault="00B97A49" w:rsidP="005E70FA">
            <w:pPr>
              <w:spacing w:after="0"/>
              <w:rPr>
                <w:rFonts w:ascii="Times New Roman" w:eastAsia="Calibri" w:hAnsi="Times New Roman" w:cs="Times New Roman"/>
              </w:rPr>
            </w:pPr>
            <w:r w:rsidRPr="00B97A49">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B97A49" w:rsidRDefault="00B97A49" w:rsidP="005E70FA">
            <w:pPr>
              <w:tabs>
                <w:tab w:val="left" w:pos="10080"/>
                <w:tab w:val="left" w:pos="10260"/>
              </w:tabs>
              <w:spacing w:after="0" w:line="240" w:lineRule="auto"/>
              <w:ind w:right="22"/>
              <w:rPr>
                <w:rFonts w:ascii="Times New Roman" w:eastAsia="Calibri" w:hAnsi="Times New Roman" w:cs="Times New Roman"/>
                <w:b/>
              </w:rPr>
            </w:pPr>
            <w:r w:rsidRPr="00B97A49">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w:t>
            </w:r>
            <w:r>
              <w:rPr>
                <w:rFonts w:eastAsia="Calibri" w:cstheme="minorHAnsi"/>
                <w:sz w:val="20"/>
                <w:szCs w:val="20"/>
              </w:rPr>
              <w:t>któw 10</w:t>
            </w:r>
            <w:r w:rsidRPr="005725E1">
              <w:rPr>
                <w:rFonts w:eastAsia="Calibri" w:cstheme="minorHAnsi"/>
                <w:sz w:val="20"/>
                <w:szCs w:val="20"/>
              </w:rPr>
              <w:t xml:space="preserve">. </w:t>
            </w:r>
          </w:p>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B97A49" w:rsidRPr="005E70FA" w:rsidTr="00C6741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bookmarkStart w:id="3" w:name="_Hlk39060484"/>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Realizacja dodatkowych przedsięwzięć oraz </w:t>
            </w:r>
            <w:r w:rsidRPr="005E70FA">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56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bookmarkEnd w:id="3"/>
      <w:tr w:rsidR="00B97A49" w:rsidRPr="005E70FA" w:rsidTr="00C6741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B97A49" w:rsidRPr="005E70FA" w:rsidTr="00C67419">
        <w:trPr>
          <w:trHeight w:val="174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E80022">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B97A49" w:rsidRPr="005E70FA" w:rsidTr="00C67419">
        <w:trPr>
          <w:trHeight w:val="68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Pr="00CB138D">
              <w:rPr>
                <w:rFonts w:eastAsia="Calibri" w:cstheme="minorHAnsi"/>
                <w:sz w:val="20"/>
                <w:szCs w:val="20"/>
              </w:rPr>
              <w:t>Wnioskodawca składa oświadczenie o zastosowanych formach promocji.</w:t>
            </w:r>
            <w:r w:rsidRPr="00BA7B9C">
              <w:rPr>
                <w:rFonts w:eastAsia="Calibri" w:cstheme="minorHAnsi"/>
                <w:color w:val="4F81BD" w:themeColor="accent1"/>
                <w:sz w:val="20"/>
                <w:szCs w:val="20"/>
              </w:rPr>
              <w:t xml:space="preserve"> </w:t>
            </w:r>
            <w:r w:rsidRPr="00CB138D">
              <w:rPr>
                <w:rFonts w:eastAsia="Calibri" w:cstheme="minorHAnsi"/>
                <w:i/>
                <w:sz w:val="20"/>
                <w:szCs w:val="20"/>
              </w:rPr>
              <w:t>Za każdą formę promocji radni przyznają 2 pkt.</w:t>
            </w:r>
            <w:r w:rsidRPr="005E70FA">
              <w:rPr>
                <w:rFonts w:eastAsia="Calibri" w:cstheme="minorHAnsi"/>
                <w:sz w:val="20"/>
                <w:szCs w:val="20"/>
              </w:rPr>
              <w:t xml:space="preserve">  </w:t>
            </w:r>
            <w:r w:rsidRPr="00CB138D">
              <w:rPr>
                <w:rFonts w:eastAsia="Calibri" w:cstheme="minorHAnsi"/>
                <w:i/>
                <w:sz w:val="20"/>
                <w:szCs w:val="20"/>
              </w:rPr>
              <w:t>Maksymalna ilość punktów 10.</w:t>
            </w:r>
          </w:p>
        </w:tc>
      </w:tr>
      <w:tr w:rsidR="00B97A49" w:rsidRPr="005E70FA" w:rsidTr="00C67419">
        <w:trPr>
          <w:trHeight w:val="164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color w:val="FF0000"/>
                <w:sz w:val="20"/>
                <w:szCs w:val="20"/>
              </w:rPr>
            </w:pPr>
          </w:p>
        </w:tc>
      </w:tr>
      <w:tr w:rsidR="00B97A49" w:rsidRPr="005E70FA" w:rsidTr="00C67419">
        <w:trPr>
          <w:trHeight w:val="62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07"/>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6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B97A49" w:rsidRPr="005E70FA" w:rsidTr="00C6741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w:t>
            </w:r>
            <w:r>
              <w:rPr>
                <w:rFonts w:ascii="Times New Roman" w:eastAsia="Calibri" w:hAnsi="Times New Roman" w:cs="Times New Roman"/>
                <w:sz w:val="20"/>
                <w:szCs w:val="20"/>
              </w:rPr>
              <w:t xml:space="preserve">się operacje o niższej </w:t>
            </w:r>
            <w:r w:rsidRPr="005E70FA">
              <w:rPr>
                <w:rFonts w:ascii="Times New Roman" w:eastAsia="Calibri" w:hAnsi="Times New Roman" w:cs="Times New Roman"/>
                <w:sz w:val="20"/>
                <w:szCs w:val="20"/>
              </w:rPr>
              <w:lastRenderedPageBreak/>
              <w:t xml:space="preserve">wnioskowanej </w:t>
            </w:r>
            <w:r>
              <w:rPr>
                <w:rFonts w:ascii="Times New Roman" w:eastAsia="Calibri" w:hAnsi="Times New Roman" w:cs="Times New Roman"/>
                <w:sz w:val="20"/>
                <w:szCs w:val="20"/>
              </w:rPr>
              <w:t>wysokości pomocy. W ramach operacji musi być spełniony warunek zgodności operacji z PROW 2014-2020 stanowiący o tym, że minimalna całkowita wartość operacji wynosi nie mniej niż 50 tys. zł</w:t>
            </w:r>
            <w:r w:rsidRPr="005E70FA">
              <w:rPr>
                <w:rFonts w:ascii="Times New Roman" w:eastAsia="Calibri" w:hAnsi="Times New Roman" w:cs="Times New Roman"/>
                <w:sz w:val="20"/>
                <w:szCs w:val="20"/>
              </w:rPr>
              <w:t xml:space="preserve">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B97A49" w:rsidRPr="00B63CB7" w:rsidRDefault="00B97A49" w:rsidP="005E70FA">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 xml:space="preserve">od </w:t>
            </w:r>
            <w:r>
              <w:rPr>
                <w:rFonts w:ascii="Times New Roman" w:eastAsia="Calibri" w:hAnsi="Times New Roman" w:cs="Times New Roman"/>
                <w:b/>
                <w:sz w:val="20"/>
                <w:szCs w:val="20"/>
              </w:rPr>
              <w:t>0.00</w:t>
            </w:r>
            <w:r w:rsidRPr="00B63CB7">
              <w:rPr>
                <w:rFonts w:ascii="Times New Roman" w:eastAsia="Calibri" w:hAnsi="Times New Roman" w:cs="Times New Roman"/>
                <w:b/>
                <w:sz w:val="20"/>
                <w:szCs w:val="20"/>
              </w:rPr>
              <w:t xml:space="preserve"> – </w:t>
            </w:r>
            <w:r>
              <w:rPr>
                <w:rFonts w:ascii="Times New Roman" w:eastAsia="Calibri" w:hAnsi="Times New Roman" w:cs="Times New Roman"/>
                <w:b/>
                <w:sz w:val="20"/>
                <w:szCs w:val="20"/>
              </w:rPr>
              <w:t>do</w:t>
            </w:r>
            <w:r w:rsidRPr="00B63CB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5</w:t>
            </w:r>
            <w:r w:rsidRPr="00B63CB7">
              <w:rPr>
                <w:rFonts w:ascii="Times New Roman" w:eastAsia="Calibri" w:hAnsi="Times New Roman" w:cs="Times New Roman"/>
                <w:b/>
                <w:sz w:val="20"/>
                <w:szCs w:val="20"/>
              </w:rPr>
              <w:t>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od 5</w:t>
            </w:r>
            <w:r w:rsidRPr="005E70FA">
              <w:rPr>
                <w:rFonts w:ascii="Times New Roman" w:eastAsia="Calibri" w:hAnsi="Times New Roman" w:cs="Times New Roman"/>
                <w:b/>
              </w:rPr>
              <w:t xml:space="preserve">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B97A49" w:rsidRPr="005E70FA" w:rsidTr="00C67419">
        <w:trPr>
          <w:trHeight w:val="82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Udzielono konsultacji w biurze LGD – karta doradztwa. </w:t>
            </w:r>
          </w:p>
        </w:tc>
      </w:tr>
      <w:tr w:rsidR="00B97A49" w:rsidRPr="005E70FA" w:rsidTr="00C67419">
        <w:trPr>
          <w:trHeight w:val="268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B97A49" w:rsidRPr="005E70FA" w:rsidRDefault="00B97A49" w:rsidP="005E70FA">
            <w:pPr>
              <w:spacing w:after="0" w:line="240" w:lineRule="auto"/>
              <w:rPr>
                <w:rFonts w:ascii="Times New Roman" w:eastAsia="Calibri" w:hAnsi="Times New Roman" w:cs="Times New Roman"/>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7D0AA4" w:rsidRDefault="007D0AA4" w:rsidP="007D0AA4">
      <w:pPr>
        <w:ind w:right="-709"/>
        <w:contextualSpacing/>
        <w:jc w:val="both"/>
        <w:rPr>
          <w:rFonts w:ascii="Times New Roman" w:eastAsia="Calibri" w:hAnsi="Times New Roman" w:cs="Times New Roman"/>
          <w:b/>
        </w:rPr>
      </w:pPr>
    </w:p>
    <w:p w:rsidR="007D0AA4" w:rsidRPr="00545D32" w:rsidRDefault="007D0AA4" w:rsidP="007D0AA4">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7D0AA4" w:rsidRPr="00545D32" w:rsidRDefault="007D0AA4" w:rsidP="007D0AA4">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7375FD" w:rsidRPr="00ED03A8" w:rsidTr="00E34188">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Opis kryterium</w:t>
            </w:r>
          </w:p>
        </w:tc>
      </w:tr>
      <w:tr w:rsidR="007375FD" w:rsidRPr="00ED03A8" w:rsidTr="00E34188">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Doświadczenie </w:t>
            </w:r>
            <w:r w:rsidRPr="00ED03A8">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doświadczenie beneficjenta w realizacji projektów z udziałem środków </w:t>
            </w:r>
            <w:r w:rsidRPr="00ED03A8">
              <w:rPr>
                <w:rFonts w:ascii="Times New Roman" w:eastAsia="Calibri" w:hAnsi="Times New Roman" w:cs="Times New Roman"/>
                <w:sz w:val="20"/>
                <w:szCs w:val="20"/>
              </w:rPr>
              <w:br/>
              <w:t xml:space="preserve">z UE, </w:t>
            </w:r>
            <w:r w:rsidRPr="00ED03A8">
              <w:rPr>
                <w:rFonts w:ascii="Times New Roman" w:eastAsia="Calibri" w:hAnsi="Times New Roman" w:cs="Times New Roman"/>
                <w:b/>
                <w:sz w:val="20"/>
                <w:szCs w:val="20"/>
              </w:rPr>
              <w:t>wnioskodawca przedkłada kopie umowy podpisanej z ZW na realizację operacji</w:t>
            </w:r>
            <w:r w:rsidRPr="00ED03A8">
              <w:rPr>
                <w:rFonts w:ascii="Times New Roman" w:eastAsia="Calibri" w:hAnsi="Times New Roman" w:cs="Times New Roman"/>
                <w:sz w:val="20"/>
                <w:szCs w:val="20"/>
              </w:rPr>
              <w:t xml:space="preserve">. </w:t>
            </w:r>
          </w:p>
        </w:tc>
      </w:tr>
      <w:tr w:rsidR="007375FD" w:rsidRPr="00ED03A8" w:rsidTr="00E34188">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minimum jeden projekt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3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Zaangażowanie</w:t>
            </w:r>
            <w:r w:rsidRPr="00ED03A8">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Wnioskodawca w karcie opisu powinien wskazać sposób zaangażowania w tworzeniu </w:t>
            </w:r>
            <w:r w:rsidRPr="00ED03A8">
              <w:rPr>
                <w:rFonts w:ascii="Times New Roman" w:eastAsia="Calibri" w:hAnsi="Times New Roman" w:cs="Times New Roman"/>
                <w:b/>
                <w:sz w:val="20"/>
                <w:szCs w:val="20"/>
              </w:rPr>
              <w:lastRenderedPageBreak/>
              <w:t>LSR 2014-2020</w:t>
            </w:r>
            <w:r w:rsidRPr="00ED03A8">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7375FD" w:rsidRPr="00ED03A8" w:rsidTr="00E34188">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rPr>
                <w:rFonts w:ascii="Times New Roman" w:eastAsia="Calibri" w:hAnsi="Times New Roman" w:cs="Times New Roman"/>
              </w:rPr>
            </w:pPr>
            <w:r w:rsidRPr="00ED03A8">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nowatorstwo </w:t>
            </w:r>
            <w:r w:rsidRPr="00ED03A8">
              <w:rPr>
                <w:rFonts w:ascii="Times New Roman" w:eastAsia="Calibri" w:hAnsi="Times New Roman" w:cs="Times New Roman"/>
                <w:sz w:val="20"/>
                <w:szCs w:val="20"/>
              </w:rPr>
              <w:br/>
              <w:t>w odniesieniu do obszaru gminy lub obszaru LGD. Może to oznaczać zastosowanie pomysłów</w:t>
            </w:r>
            <w:r w:rsidRPr="00ED03A8">
              <w:rPr>
                <w:rFonts w:ascii="Times New Roman" w:eastAsia="Calibri" w:hAnsi="Times New Roman" w:cs="Times New Roman"/>
                <w:sz w:val="20"/>
                <w:szCs w:val="20"/>
              </w:rPr>
              <w:br/>
              <w:t xml:space="preserve"> i rozwiązań znanych</w:t>
            </w:r>
            <w:r w:rsidRPr="00ED03A8">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ED03A8">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ED03A8">
              <w:rPr>
                <w:rFonts w:ascii="Times New Roman" w:eastAsia="Calibri" w:hAnsi="Times New Roman" w:cs="Times New Roman"/>
                <w:sz w:val="20"/>
                <w:szCs w:val="20"/>
              </w:rPr>
              <w:br/>
              <w:t xml:space="preserve">i środowisk lokalnych. </w:t>
            </w:r>
            <w:r w:rsidRPr="00ED03A8">
              <w:rPr>
                <w:rFonts w:ascii="Times New Roman" w:eastAsia="Calibri" w:hAnsi="Times New Roman" w:cs="Times New Roman"/>
                <w:b/>
                <w:sz w:val="20"/>
                <w:szCs w:val="20"/>
              </w:rPr>
              <w:t>Wnioskodawca uzasadnia /udowadnia innowacyjny charakter operacji.</w:t>
            </w:r>
          </w:p>
        </w:tc>
      </w:tr>
      <w:tr w:rsidR="007375FD" w:rsidRPr="00ED03A8" w:rsidTr="00E34188">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07"/>
        </w:trPr>
        <w:tc>
          <w:tcPr>
            <w:tcW w:w="704" w:type="dxa"/>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05"/>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realizuje  działania, które związane są z przedsięwzięciami  z LSR:</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powinna realizować co najmniej jedno przedsięwzięcie </w:t>
            </w:r>
            <w:r w:rsidRPr="00ED03A8">
              <w:rPr>
                <w:rFonts w:ascii="Times New Roman" w:eastAsia="Calibri" w:hAnsi="Times New Roman" w:cs="Times New Roman"/>
                <w:sz w:val="20"/>
                <w:szCs w:val="20"/>
              </w:rPr>
              <w:br/>
              <w:t xml:space="preserve">z LSR. Punktowane jest </w:t>
            </w:r>
            <w:r w:rsidRPr="00ED03A8">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ED03A8">
              <w:rPr>
                <w:rFonts w:ascii="Times New Roman" w:eastAsia="Calibri" w:hAnsi="Times New Roman" w:cs="Times New Roman"/>
                <w:sz w:val="20"/>
                <w:szCs w:val="20"/>
              </w:rPr>
              <w:br/>
              <w:t xml:space="preserve"> z  przedsięwzięciami z LSR i jak będą realizowane.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Działania te muszą mieć odzwierciedlenie w budżecie, </w:t>
            </w:r>
            <w:r w:rsidRPr="00ED03A8">
              <w:rPr>
                <w:rFonts w:ascii="Times New Roman" w:eastAsia="Calibri" w:hAnsi="Times New Roman" w:cs="Times New Roman"/>
                <w:b/>
                <w:sz w:val="20"/>
                <w:szCs w:val="20"/>
              </w:rPr>
              <w:br/>
              <w:t xml:space="preserve">w tym również jako koszty niekwalifikowane. </w:t>
            </w:r>
            <w:r w:rsidRPr="00ED03A8">
              <w:rPr>
                <w:rFonts w:ascii="Times New Roman" w:eastAsia="Calibri" w:hAnsi="Times New Roman" w:cs="Times New Roman"/>
                <w:sz w:val="20"/>
                <w:szCs w:val="20"/>
              </w:rPr>
              <w:t>.</w:t>
            </w:r>
          </w:p>
        </w:tc>
      </w:tr>
      <w:tr w:rsidR="007375FD" w:rsidRPr="00ED03A8" w:rsidTr="00E34188">
        <w:trPr>
          <w:trHeight w:val="250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dwa i więcej przedsięwzięć</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jedno przedsięwzięcie</w:t>
            </w:r>
            <w:r w:rsidRPr="00ED03A8">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11"/>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Zasięg</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wskaże gminy oraz opisze jakie działania będą</w:t>
            </w:r>
            <w:r w:rsidRPr="00ED03A8">
              <w:rPr>
                <w:rFonts w:ascii="Times New Roman" w:eastAsia="Calibri" w:hAnsi="Times New Roman" w:cs="Times New Roman"/>
                <w:sz w:val="20"/>
                <w:szCs w:val="20"/>
              </w:rPr>
              <w:br/>
              <w:t xml:space="preserve"> w nich realizowane. </w:t>
            </w:r>
          </w:p>
        </w:tc>
      </w:tr>
      <w:tr w:rsidR="007375FD" w:rsidRPr="00ED03A8" w:rsidTr="00E34188">
        <w:trPr>
          <w:trHeight w:val="124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wszystkie gminy objęte LSR </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6 gmin</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2 miejscowości</w:t>
            </w:r>
          </w:p>
          <w:p w:rsidR="007375FD" w:rsidRPr="00ED03A8" w:rsidRDefault="007375FD" w:rsidP="00E34188">
            <w:pPr>
              <w:spacing w:after="0" w:line="240" w:lineRule="auto"/>
              <w:rPr>
                <w:rFonts w:ascii="Calibri" w:eastAsia="Calibri" w:hAnsi="Calibri"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realizowane w miejscowościach do 5 tys. mieszkańców. </w:t>
            </w:r>
            <w:r w:rsidRPr="00ED03A8">
              <w:rPr>
                <w:rFonts w:ascii="Times New Roman" w:eastAsia="Calibri" w:hAnsi="Times New Roman" w:cs="Times New Roman"/>
                <w:b/>
                <w:sz w:val="20"/>
                <w:szCs w:val="20"/>
              </w:rPr>
              <w:t xml:space="preserve">Dane na </w:t>
            </w:r>
            <w:r w:rsidRPr="00ED03A8">
              <w:rPr>
                <w:rFonts w:ascii="Times New Roman" w:eastAsia="Calibri" w:hAnsi="Times New Roman" w:cs="Times New Roman"/>
                <w:b/>
                <w:sz w:val="20"/>
                <w:szCs w:val="20"/>
              </w:rPr>
              <w:lastRenderedPageBreak/>
              <w:t>dzień 31 grudnia 2013 r.</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0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Promocja LGD</w:t>
            </w:r>
            <w:r w:rsidRPr="00ED03A8">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promujące walory obszaru LGD </w:t>
            </w:r>
            <w:r w:rsidRPr="00ED03A8">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ED03A8">
              <w:rPr>
                <w:rFonts w:ascii="Times New Roman" w:eastAsia="Calibri" w:hAnsi="Times New Roman" w:cs="Times New Roman"/>
                <w:b/>
                <w:sz w:val="20"/>
                <w:szCs w:val="20"/>
              </w:rPr>
              <w:t>Za każde działanie opisane w kryteriach 2 pkt. Jednak nie więcej niż 12 pkt.</w:t>
            </w:r>
          </w:p>
        </w:tc>
      </w:tr>
      <w:tr w:rsidR="007375FD" w:rsidRPr="00ED03A8" w:rsidTr="00E34188">
        <w:trPr>
          <w:trHeight w:val="4063"/>
        </w:trPr>
        <w:tc>
          <w:tcPr>
            <w:tcW w:w="704" w:type="dxa"/>
            <w:vMerge/>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operacja promuje obszar LGD z wykorzystaniem logo Stowarzyszenia „Lider Pojezierza” w formie innej niż tablica informacyjna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trwałe oznakowanie na pomostach, logotypy</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plakaty informacyjne </w:t>
            </w:r>
            <w:r w:rsidRPr="00ED03A8">
              <w:rPr>
                <w:rFonts w:ascii="Times New Roman" w:eastAsia="Calibri" w:hAnsi="Times New Roman" w:cs="Times New Roman"/>
              </w:rPr>
              <w:br/>
              <w:t>o imprezach</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strona internetowa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audycja w lokalnej telewizji lub radio albo artykuł </w:t>
            </w:r>
            <w:r w:rsidRPr="00ED03A8">
              <w:rPr>
                <w:rFonts w:ascii="Times New Roman" w:eastAsia="Calibri" w:hAnsi="Times New Roman" w:cs="Times New Roman"/>
              </w:rPr>
              <w:br/>
              <w:t>w lokalnej prasie</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gadżety promocyjne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baner promocyjny </w:t>
            </w:r>
          </w:p>
          <w:p w:rsidR="007375FD" w:rsidRPr="00ED03A8" w:rsidRDefault="007375FD" w:rsidP="00E34188">
            <w:pPr>
              <w:numPr>
                <w:ilvl w:val="0"/>
                <w:numId w:val="26"/>
              </w:numPr>
              <w:spacing w:after="0" w:line="240" w:lineRule="auto"/>
              <w:rPr>
                <w:rFonts w:ascii="Times New Roman" w:eastAsia="Calibri" w:hAnsi="Times New Roman" w:cs="Times New Roman"/>
                <w:b/>
              </w:rPr>
            </w:pPr>
            <w:r w:rsidRPr="00ED03A8">
              <w:rPr>
                <w:rFonts w:ascii="Times New Roman" w:eastAsia="Calibri" w:hAnsi="Times New Roman" w:cs="Times New Roman"/>
              </w:rPr>
              <w:t xml:space="preserve">inne (jakie </w:t>
            </w:r>
            <w:r w:rsidRPr="00ED03A8">
              <w:rPr>
                <w:rFonts w:ascii="Calibri" w:eastAsia="Calibri" w:hAnsi="Calibri" w:cs="Times New Roman"/>
              </w:rPr>
              <w:t>?) ……………………</w:t>
            </w:r>
            <w:r w:rsidRPr="00ED03A8">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2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operacja nie promuje obszaru</w:t>
            </w:r>
            <w:r w:rsidRPr="00ED03A8">
              <w:rPr>
                <w:rFonts w:ascii="Times New Roman" w:eastAsia="Calibri" w:hAnsi="Times New Roman" w:cs="Times New Roman"/>
                <w:b/>
              </w:rPr>
              <w:br/>
              <w:t xml:space="preserve"> z wykorzystaniem logo Stowarzyszenia „Lider Pojezierza” w innej formie niż tablica informacyjna                                            </w:t>
            </w:r>
            <w:r w:rsidRPr="00ED03A8">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7375FD" w:rsidRPr="00ED03A8" w:rsidTr="00E34188">
        <w:trPr>
          <w:trHeight w:val="28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promuje sektor społeczny. </w:t>
            </w:r>
          </w:p>
        </w:tc>
      </w:tr>
      <w:tr w:rsidR="007375FD" w:rsidRPr="00ED03A8" w:rsidTr="00E34188">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 xml:space="preserve">– społeczny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10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rPr>
          <w:trHeight w:val="668"/>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ED03A8">
              <w:rPr>
                <w:rFonts w:ascii="Times New Roman" w:eastAsia="Calibri" w:hAnsi="Times New Roman" w:cs="Times New Roman"/>
                <w:sz w:val="20"/>
                <w:szCs w:val="20"/>
              </w:rPr>
              <w:lastRenderedPageBreak/>
              <w:t>obiektu zabytkowego) .</w:t>
            </w:r>
          </w:p>
        </w:tc>
      </w:tr>
      <w:tr w:rsidR="007375FD" w:rsidRPr="00ED03A8" w:rsidTr="00E34188">
        <w:trPr>
          <w:trHeight w:val="189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Konsultacja w Biurze LGD ma na celu zweryfikowanie, czy operacja wpisuje się w Program, LSR, wstępną prognozą </w:t>
            </w:r>
            <w:r w:rsidRPr="00ED03A8">
              <w:rPr>
                <w:rFonts w:ascii="Times New Roman" w:eastAsia="Calibri" w:hAnsi="Times New Roman" w:cs="Times New Roman"/>
                <w:sz w:val="20"/>
                <w:szCs w:val="20"/>
              </w:rPr>
              <w:br/>
              <w:t xml:space="preserve">w zakresie  osiągnięcia  minimalnej ilości  punktów podczas oceny zgodności </w:t>
            </w:r>
            <w:r w:rsidRPr="00ED03A8">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7375FD" w:rsidRPr="00ED03A8" w:rsidTr="00E34188">
        <w:trPr>
          <w:trHeight w:val="268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2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96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Opis projektu w jaki sposób będzie wzmacniana tożsamość regionalna i lokalna.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7375FD" w:rsidRPr="00ED03A8" w:rsidRDefault="007375FD" w:rsidP="00E34188">
            <w:pPr>
              <w:spacing w:after="0" w:line="240" w:lineRule="auto"/>
              <w:rPr>
                <w:rFonts w:ascii="Times New Roman" w:eastAsia="Calibri" w:hAnsi="Times New Roman" w:cs="Times New Roman"/>
                <w:b/>
                <w:sz w:val="20"/>
                <w:szCs w:val="20"/>
              </w:rPr>
            </w:pPr>
            <w:r w:rsidRPr="00ED03A8">
              <w:rPr>
                <w:rFonts w:ascii="Times New Roman" w:eastAsia="Calibri" w:hAnsi="Times New Roman" w:cs="Times New Roman"/>
                <w:b/>
                <w:sz w:val="20"/>
                <w:szCs w:val="20"/>
              </w:rPr>
              <w:t>Maksymalna ilość punktów 12</w:t>
            </w:r>
          </w:p>
        </w:tc>
      </w:tr>
      <w:tr w:rsidR="007375FD" w:rsidRPr="00ED03A8" w:rsidTr="00E34188">
        <w:trPr>
          <w:trHeight w:val="630"/>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zCs w:val="26"/>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6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361"/>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417"/>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Preferuje się operacje o wnioskowanej kwocie pomocy 50 000 zł. </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contextualSpacing/>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50 000 zł       </w:t>
            </w:r>
          </w:p>
          <w:p w:rsidR="007375FD" w:rsidRPr="00ED03A8" w:rsidRDefault="007375FD" w:rsidP="00E34188">
            <w:pPr>
              <w:spacing w:after="0" w:line="240" w:lineRule="auto"/>
              <w:contextualSpacing/>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7375FD" w:rsidRPr="00ED03A8" w:rsidRDefault="007375FD" w:rsidP="00E34188">
            <w:pPr>
              <w:spacing w:after="0" w:line="240" w:lineRule="auto"/>
              <w:rPr>
                <w:rFonts w:ascii="Times New Roman" w:eastAsia="Calibri" w:hAnsi="Times New Roman" w:cs="Times New Roman"/>
              </w:rPr>
            </w:pPr>
          </w:p>
        </w:tc>
      </w:tr>
    </w:tbl>
    <w:p w:rsidR="007D0AA4" w:rsidRPr="00545D32" w:rsidRDefault="007D0AA4" w:rsidP="007D0AA4">
      <w:pPr>
        <w:ind w:right="-709"/>
        <w:jc w:val="both"/>
        <w:rPr>
          <w:rFonts w:ascii="Times New Roman" w:eastAsia="Calibri" w:hAnsi="Times New Roman" w:cs="Times New Roman"/>
          <w:b/>
          <w:snapToGrid w:val="0"/>
        </w:rPr>
      </w:pPr>
    </w:p>
    <w:p w:rsidR="007D0AA4" w:rsidRPr="00545D32" w:rsidRDefault="007D0AA4" w:rsidP="007D0AA4">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5E70FA" w:rsidRPr="007375FD" w:rsidRDefault="007D0AA4" w:rsidP="007375FD">
      <w:pPr>
        <w:ind w:right="-709"/>
        <w:jc w:val="both"/>
        <w:rPr>
          <w:rFonts w:ascii="Times New Roman" w:eastAsia="Calibri" w:hAnsi="Times New Roman" w:cs="Times New Roman"/>
        </w:rPr>
      </w:pPr>
      <w:r w:rsidRPr="00545D32">
        <w:rPr>
          <w:rFonts w:ascii="Times New Roman" w:eastAsia="Calibri" w:hAnsi="Times New Roman" w:cs="Times New Roman"/>
          <w:b/>
        </w:rPr>
        <w:lastRenderedPageBreak/>
        <w:t>Minimalna ilość pkt.:      50</w:t>
      </w: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5E70FA" w:rsidRPr="005E70FA" w:rsidTr="00C6741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5E70FA" w:rsidRPr="005E70FA" w:rsidTr="00C6741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5E70FA" w:rsidRPr="005E70FA" w:rsidRDefault="005E70FA" w:rsidP="005E70FA">
            <w:pPr>
              <w:spacing w:after="0" w:line="240" w:lineRule="auto"/>
              <w:rPr>
                <w:rFonts w:eastAsia="Calibri" w:cstheme="minorHAnsi"/>
                <w:color w:val="FF0000"/>
                <w:sz w:val="20"/>
                <w:szCs w:val="20"/>
              </w:rPr>
            </w:pPr>
            <w:r w:rsidRPr="005E70FA">
              <w:rPr>
                <w:rFonts w:eastAsia="Calibri" w:cstheme="minorHAnsi"/>
                <w:sz w:val="20"/>
                <w:szCs w:val="20"/>
              </w:rPr>
              <w:lastRenderedPageBreak/>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0533A6" w:rsidRDefault="000533A6"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WoPP,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defaworyzowanych.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Korzyści lub </w:t>
            </w:r>
            <w:r w:rsidRPr="005E70FA">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w:t>
            </w:r>
            <w:r w:rsidRPr="005E70FA">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0533A6" w:rsidRPr="005E70FA" w:rsidRDefault="000533A6" w:rsidP="005E70FA">
            <w:pPr>
              <w:spacing w:after="0"/>
              <w:rPr>
                <w:rFonts w:ascii="Calibri" w:eastAsia="Calibri" w:hAnsi="Calibri" w:cs="Calibri"/>
              </w:rPr>
            </w:pP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025"/>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11678">
        <w:trPr>
          <w:gridBefore w:val="1"/>
          <w:wBefore w:w="23" w:type="dxa"/>
          <w:trHeight w:val="2114"/>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A75E72">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w:t>
            </w:r>
            <w:r w:rsidRPr="005E70FA">
              <w:rPr>
                <w:rFonts w:ascii="Times New Roman" w:eastAsia="Calibri" w:hAnsi="Times New Roman" w:cs="Times New Roman"/>
                <w:b/>
                <w:sz w:val="20"/>
                <w:szCs w:val="20"/>
              </w:rPr>
              <w:t xml:space="preserve">nioskodawca oprócz uczestnictwa </w:t>
            </w:r>
            <w:r>
              <w:rPr>
                <w:rFonts w:ascii="Times New Roman" w:eastAsia="Calibri" w:hAnsi="Times New Roman" w:cs="Times New Roman"/>
                <w:b/>
                <w:sz w:val="20"/>
                <w:szCs w:val="20"/>
              </w:rPr>
              <w:t xml:space="preserve">w szkoleniu </w:t>
            </w:r>
            <w:r w:rsidRPr="005E70FA">
              <w:rPr>
                <w:rFonts w:ascii="Times New Roman" w:eastAsia="Calibri" w:hAnsi="Times New Roman" w:cs="Times New Roman"/>
                <w:b/>
                <w:sz w:val="20"/>
                <w:szCs w:val="20"/>
              </w:rPr>
              <w:t>musi uzyskać pozytywną ocenę z przeprowadzonego testu.</w:t>
            </w:r>
          </w:p>
        </w:tc>
      </w:tr>
      <w:tr w:rsidR="000533A6" w:rsidRPr="005E70FA" w:rsidTr="00C6741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rPr>
            </w:pPr>
            <w:r w:rsidRPr="000533A6">
              <w:rPr>
                <w:rFonts w:ascii="Times New Roman" w:eastAsia="Calibri" w:hAnsi="Times New Roman" w:cs="Times New Roman"/>
              </w:rPr>
              <w:t xml:space="preserve">Realizacja dodatkowych przedsięwzięć oraz </w:t>
            </w:r>
            <w:r w:rsidRPr="000533A6">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8B62E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0533A6" w:rsidRPr="005E70FA" w:rsidTr="00C6741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CB138D" w:rsidRDefault="000533A6" w:rsidP="005E70FA">
            <w:pPr>
              <w:spacing w:after="0" w:line="240" w:lineRule="auto"/>
              <w:rPr>
                <w:rFonts w:eastAsia="Calibri" w:cstheme="minorHAnsi"/>
                <w:strike/>
                <w:sz w:val="20"/>
                <w:szCs w:val="20"/>
              </w:rPr>
            </w:pPr>
            <w:r w:rsidRPr="00CB138D">
              <w:rPr>
                <w:rFonts w:eastAsia="Calibri" w:cstheme="minorHAnsi"/>
                <w:sz w:val="20"/>
                <w:szCs w:val="20"/>
              </w:rPr>
              <w:t xml:space="preserve">Udzielono konsultacji w biurze LGD – karta doradztwa. </w:t>
            </w:r>
          </w:p>
          <w:p w:rsidR="000533A6" w:rsidRPr="005E70FA" w:rsidRDefault="000533A6" w:rsidP="005E70FA">
            <w:pPr>
              <w:spacing w:after="0" w:line="240" w:lineRule="auto"/>
              <w:rPr>
                <w:rFonts w:ascii="Times New Roman" w:eastAsia="Calibri" w:hAnsi="Times New Roman" w:cs="Times New Roman"/>
                <w:sz w:val="20"/>
                <w:szCs w:val="20"/>
              </w:rPr>
            </w:pPr>
            <w:r>
              <w:rPr>
                <w:rFonts w:eastAsia="Calibri" w:cstheme="minorHAnsi"/>
                <w:i/>
                <w:sz w:val="20"/>
                <w:szCs w:val="20"/>
              </w:rPr>
              <w:t>Maksymalna liczba punktów 6</w:t>
            </w:r>
            <w:r w:rsidRPr="005E70FA">
              <w:rPr>
                <w:rFonts w:eastAsia="Calibri" w:cstheme="minorHAnsi"/>
                <w:i/>
                <w:sz w:val="20"/>
                <w:szCs w:val="20"/>
              </w:rPr>
              <w:t xml:space="preserve"> pkt. Punkty w ramach kryterium nie sumują się.</w:t>
            </w:r>
          </w:p>
        </w:tc>
      </w:tr>
      <w:tr w:rsidR="000533A6" w:rsidRPr="005E70FA" w:rsidTr="00C6741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0533A6" w:rsidRPr="00C64B3C" w:rsidRDefault="000533A6" w:rsidP="005E70FA">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0533A6" w:rsidRPr="005E70FA" w:rsidTr="00C6741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sidR="0056703D">
        <w:rPr>
          <w:b/>
          <w:bCs/>
          <w:color w:val="000000"/>
          <w:sz w:val="29"/>
          <w:szCs w:val="29"/>
          <w:shd w:val="clear" w:color="auto" w:fill="9FC5E8"/>
        </w:rPr>
        <w:t xml:space="preserve"> (PO Rybactwo i Morze)</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5E70FA" w:rsidRPr="005E70FA" w:rsidRDefault="005E70FA" w:rsidP="005E70FA">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5E70FA" w:rsidRPr="005E70FA" w:rsidTr="00C6741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5E70FA" w:rsidRPr="00ED6E6E" w:rsidRDefault="005E70FA" w:rsidP="005E70FA">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innowacyjny charakter na terenie LGD. Przykłady: wytworzenie </w:t>
            </w:r>
            <w:r w:rsidRPr="005E70FA">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5E70FA" w:rsidRPr="005E70FA" w:rsidTr="00C6741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0533A6" w:rsidRDefault="005E70FA"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0533A6" w:rsidRDefault="005E70FA"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line="240" w:lineRule="auto"/>
              <w:rPr>
                <w:rFonts w:ascii="Times New Roman" w:eastAsia="Calibri" w:hAnsi="Times New Roman" w:cs="Times New Roman"/>
                <w:sz w:val="20"/>
                <w:szCs w:val="20"/>
              </w:rPr>
            </w:pPr>
            <w:r w:rsidRPr="000533A6">
              <w:rPr>
                <w:rFonts w:ascii="Times New Roman" w:eastAsia="Calibri" w:hAnsi="Times New Roman" w:cs="Times New Roman"/>
                <w:b/>
                <w:sz w:val="20"/>
                <w:szCs w:val="20"/>
              </w:rPr>
              <w:t>Preferowane są operacje, które tworzą  miejsce pracy.</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defaworyzowanych.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5E70FA" w:rsidRPr="005E70FA" w:rsidTr="00C6741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5E70FA" w:rsidRPr="005E70FA" w:rsidTr="00C6741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F421C3">
              <w:rPr>
                <w:rFonts w:ascii="Times New Roman" w:eastAsia="Calibri" w:hAnsi="Times New Roman" w:cs="Times New Roman"/>
                <w:sz w:val="20"/>
                <w:szCs w:val="20"/>
              </w:rPr>
              <w:t>Dan</w:t>
            </w:r>
            <w:r w:rsidR="00113251" w:rsidRPr="00F421C3">
              <w:rPr>
                <w:rFonts w:ascii="Times New Roman" w:eastAsia="Calibri" w:hAnsi="Times New Roman" w:cs="Times New Roman"/>
                <w:sz w:val="20"/>
                <w:szCs w:val="20"/>
              </w:rPr>
              <w:t>e GUS na dzień składania wniosku.</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0050E3" w:rsidRPr="005E70FA" w:rsidTr="00C11678">
        <w:trPr>
          <w:trHeight w:val="397"/>
        </w:trPr>
        <w:tc>
          <w:tcPr>
            <w:tcW w:w="669" w:type="dxa"/>
            <w:vMerge w:val="restart"/>
            <w:tcBorders>
              <w:top w:val="single" w:sz="4" w:space="0" w:color="auto"/>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0050E3" w:rsidRPr="005E70FA" w:rsidRDefault="000050E3" w:rsidP="005E70FA">
            <w:pPr>
              <w:spacing w:after="0"/>
              <w:rPr>
                <w:rFonts w:ascii="Times New Roman" w:eastAsia="Calibri" w:hAnsi="Times New Roman" w:cs="Times New Roman"/>
              </w:rPr>
            </w:pPr>
            <w:r w:rsidRPr="005E70FA">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0050E3" w:rsidRPr="005E70FA" w:rsidRDefault="000050E3" w:rsidP="00F421C3">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promujące walory obszaru LGD </w:t>
            </w:r>
            <w:r w:rsidRPr="005E70FA">
              <w:rPr>
                <w:rFonts w:ascii="Times New Roman" w:eastAsia="Calibri" w:hAnsi="Times New Roman" w:cs="Times New Roman"/>
                <w:sz w:val="20"/>
                <w:szCs w:val="20"/>
              </w:rPr>
              <w:br/>
              <w:t>z w</w:t>
            </w:r>
            <w:r w:rsidR="0056703D">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Wnioskodawca składa oświadczenie o zastosowanych formach promocji.</w:t>
            </w:r>
          </w:p>
        </w:tc>
      </w:tr>
      <w:tr w:rsidR="000050E3" w:rsidRPr="005E70FA" w:rsidTr="00C11678">
        <w:trPr>
          <w:trHeight w:val="1701"/>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sidR="0056703D">
              <w:rPr>
                <w:rFonts w:ascii="Times New Roman" w:eastAsia="Calibri" w:hAnsi="Times New Roman" w:cs="Times New Roman"/>
                <w:b/>
              </w:rPr>
              <w:t>eracja promuje obszar LGD i</w:t>
            </w:r>
            <w:r w:rsidR="00C11678">
              <w:rPr>
                <w:rFonts w:ascii="Times New Roman" w:eastAsia="Calibri" w:hAnsi="Times New Roman" w:cs="Times New Roman"/>
                <w:b/>
              </w:rPr>
              <w:t xml:space="preserve">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0050E3" w:rsidRPr="005E70FA" w:rsidTr="00C11678">
        <w:trPr>
          <w:trHeight w:val="1384"/>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0050E3"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0050E3" w:rsidRPr="005E70FA" w:rsidRDefault="000050E3" w:rsidP="005E70FA">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5E70FA" w:rsidRPr="005E70FA" w:rsidTr="00C6741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PORiM </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F421C3" w:rsidP="005E70FA">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W</w:t>
            </w:r>
            <w:r w:rsidR="005E70FA" w:rsidRPr="00F421C3">
              <w:rPr>
                <w:rFonts w:ascii="Times New Roman" w:eastAsia="Calibri" w:hAnsi="Times New Roman" w:cs="Times New Roman"/>
                <w:sz w:val="20"/>
                <w:szCs w:val="20"/>
              </w:rPr>
              <w:t xml:space="preserve">nioskodawca oprócz uczestnictwa </w:t>
            </w:r>
            <w:r w:rsidRPr="00F421C3">
              <w:rPr>
                <w:rFonts w:ascii="Times New Roman" w:eastAsia="Calibri" w:hAnsi="Times New Roman" w:cs="Times New Roman"/>
                <w:sz w:val="20"/>
                <w:szCs w:val="20"/>
              </w:rPr>
              <w:t xml:space="preserve">w szkoleniu </w:t>
            </w:r>
            <w:r w:rsidR="005E70FA" w:rsidRPr="00F421C3">
              <w:rPr>
                <w:rFonts w:ascii="Times New Roman" w:eastAsia="Calibri" w:hAnsi="Times New Roman" w:cs="Times New Roman"/>
                <w:sz w:val="20"/>
                <w:szCs w:val="20"/>
              </w:rPr>
              <w:t xml:space="preserve">musi uzyskać pozytywną ocenę </w:t>
            </w:r>
            <w:r w:rsidR="005E70FA" w:rsidRPr="00F421C3">
              <w:rPr>
                <w:rFonts w:ascii="Times New Roman" w:eastAsia="Calibri" w:hAnsi="Times New Roman" w:cs="Times New Roman"/>
                <w:sz w:val="20"/>
                <w:szCs w:val="20"/>
              </w:rPr>
              <w:br/>
              <w:t>z przeprowadzonego testu.</w:t>
            </w:r>
          </w:p>
        </w:tc>
      </w:tr>
      <w:tr w:rsidR="005E70FA" w:rsidRPr="005E70FA" w:rsidTr="00C6741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ED6E6E" w:rsidRDefault="005E70FA" w:rsidP="005E70FA">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F421C3"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Preferowane </w:t>
            </w:r>
            <w:r w:rsidR="005E70FA" w:rsidRPr="005E70FA">
              <w:rPr>
                <w:rFonts w:ascii="Times New Roman" w:eastAsia="Calibri" w:hAnsi="Times New Roman" w:cs="Times New Roman"/>
                <w:sz w:val="20"/>
                <w:szCs w:val="20"/>
              </w:rPr>
              <w:t>będą operacje polegające na utworzeniu nowych elementów infrastruktury do uprawiania turystyk</w:t>
            </w:r>
            <w:r>
              <w:rPr>
                <w:rFonts w:ascii="Times New Roman" w:eastAsia="Calibri" w:hAnsi="Times New Roman" w:cs="Times New Roman"/>
                <w:sz w:val="20"/>
                <w:szCs w:val="20"/>
              </w:rPr>
              <w:t>i, rekreacji</w:t>
            </w:r>
            <w:r>
              <w:rPr>
                <w:rFonts w:ascii="Times New Roman" w:eastAsia="Calibri" w:hAnsi="Times New Roman" w:cs="Times New Roman"/>
                <w:sz w:val="20"/>
                <w:szCs w:val="20"/>
              </w:rPr>
              <w:br/>
              <w:t xml:space="preserve">i sportu, zgodnie </w:t>
            </w:r>
            <w:r w:rsidR="005E70FA" w:rsidRPr="005E70FA">
              <w:rPr>
                <w:rFonts w:ascii="Times New Roman" w:eastAsia="Calibri" w:hAnsi="Times New Roman" w:cs="Times New Roman"/>
                <w:sz w:val="20"/>
                <w:szCs w:val="20"/>
              </w:rPr>
              <w:t xml:space="preserve">z obowiązującymi przepisami prawa. </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1F304D" w:rsidP="00F421C3">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 xml:space="preserve">Udzielono konsultacji w biurze LGD – karta doradztwa. </w:t>
            </w:r>
          </w:p>
        </w:tc>
      </w:tr>
      <w:tr w:rsidR="005E70FA" w:rsidRPr="005E70FA" w:rsidTr="00C6741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p>
        </w:tc>
      </w:tr>
      <w:tr w:rsidR="005E70FA" w:rsidRPr="005E70FA" w:rsidTr="00C6741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5E70FA" w:rsidRPr="005E70FA" w:rsidRDefault="005E70FA" w:rsidP="005E70FA">
      <w:pPr>
        <w:tabs>
          <w:tab w:val="left" w:pos="284"/>
        </w:tabs>
        <w:spacing w:after="0" w:line="240" w:lineRule="auto"/>
        <w:ind w:right="-709"/>
        <w:rPr>
          <w:rFonts w:ascii="Times New Roman" w:eastAsia="Calibri" w:hAnsi="Times New Roman" w:cs="Times New Roman"/>
        </w:rPr>
      </w:pPr>
    </w:p>
    <w:p w:rsidR="009C6664"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5E70FA" w:rsidRPr="005E70FA"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5E70FA" w:rsidRPr="005E70FA" w:rsidTr="00ED6E6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5E70FA" w:rsidRPr="005E70FA" w:rsidTr="00ED6E6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lastRenderedPageBreak/>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5E70FA" w:rsidRPr="005E70FA" w:rsidTr="00ED6E6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5E70FA" w:rsidRPr="005E70FA" w:rsidTr="00ED6E6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Grupy defaworyzowane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defaworyzowanej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Na  obszarze LGD występują grupy defaworyzowane tj. wykluczone lub będące w trudnej sytuacji lub położeniu. Preferencje będą dla wnioskodawców, którzy włączą do realizacji zadania osoby do 25 roku życia lub 50+. Wnioskodawca składa oświadczenie o zaangażowaniu takich osób.</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5E70FA" w:rsidRPr="005E70FA" w:rsidRDefault="005E70FA" w:rsidP="005E70FA">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sidR="00F07F4D">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802385" w:rsidRPr="005E70FA" w:rsidTr="00C11678">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02385" w:rsidRPr="005E70FA" w:rsidRDefault="00802385"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02385" w:rsidRPr="005E70FA" w:rsidRDefault="00802385"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02385" w:rsidRPr="005E70FA" w:rsidRDefault="00802385" w:rsidP="005E70FA">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i/>
                <w:color w:val="000000"/>
                <w:sz w:val="20"/>
                <w:szCs w:val="20"/>
              </w:rPr>
              <w:t>Maksymalna liczba punktów 12 pkt. Punkty w ramach kryterium sumują się.</w:t>
            </w:r>
          </w:p>
        </w:tc>
      </w:tr>
      <w:tr w:rsidR="00802385" w:rsidRPr="005E70FA" w:rsidTr="00C11678">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color w:val="000000"/>
                <w:sz w:val="20"/>
                <w:szCs w:val="20"/>
              </w:rPr>
            </w:pPr>
          </w:p>
        </w:tc>
      </w:tr>
      <w:tr w:rsidR="005E70FA" w:rsidRPr="005E70FA" w:rsidTr="00ED6E6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C6741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5E70FA">
      <w:pPr>
        <w:spacing w:after="0"/>
        <w:jc w:val="both"/>
        <w:rPr>
          <w:rFonts w:ascii="Times New Roman" w:eastAsia="Calibri" w:hAnsi="Times New Roman" w:cs="Times New Roman"/>
          <w:b/>
        </w:rPr>
      </w:pPr>
    </w:p>
    <w:p w:rsidR="009C6664" w:rsidRPr="00ED6E6E"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lastRenderedPageBreak/>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9C6664" w:rsidRPr="005E70FA"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9C6664" w:rsidRPr="005E70FA" w:rsidTr="00E55B74">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9C6664" w:rsidRPr="005E70FA" w:rsidTr="00E55B74">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9C6664" w:rsidRPr="005E70FA" w:rsidTr="00E55B74">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9C6664" w:rsidRPr="005E70FA" w:rsidTr="00E55B74">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Grupy defaworyzowane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defaworyzowanej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Na  obszarze LGD występują grupy defaworyzowane tj. wykluczone lub będące w trudnej sytuacji lub położeniu. Preferencje będą dla wnioskodawców, którzy włączą do realizacji zadania osoby do 25 roku życia lub 50+. Wnioskodawca składa oświadczenie o zaangażowaniu takich osób.</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9C6664" w:rsidRPr="005E70FA" w:rsidRDefault="009C6664" w:rsidP="00E55B74">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sidR="0056703D">
              <w:rPr>
                <w:rFonts w:ascii="Calibri" w:eastAsia="Calibri" w:hAnsi="Calibri" w:cs="Calibri"/>
              </w:rPr>
              <w:t>nia „Lider Pojezierza”, UE</w:t>
            </w:r>
            <w:r>
              <w:rPr>
                <w:rFonts w:ascii="Calibri" w:eastAsia="Calibri" w:hAnsi="Calibri" w:cs="Calibri"/>
              </w:rPr>
              <w:t>,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sidR="0056703D">
              <w:rPr>
                <w:rFonts w:ascii="Calibri" w:eastAsia="Calibri" w:hAnsi="Calibri" w:cs="Calibri"/>
              </w:rPr>
              <w:t>nia „Lider Pojezierza”, UE, PO</w:t>
            </w:r>
            <w:r>
              <w:rPr>
                <w:rFonts w:ascii="Calibri" w:eastAsia="Calibri" w:hAnsi="Calibri" w:cs="Calibri"/>
              </w:rPr>
              <w:t xml:space="preserve">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9C6664" w:rsidRDefault="009C6664" w:rsidP="00E55B74">
            <w:pPr>
              <w:spacing w:after="0"/>
              <w:rPr>
                <w:rFonts w:ascii="Times New Roman" w:eastAsia="Calibri" w:hAnsi="Times New Roman" w:cs="Times New Roman"/>
                <w:b/>
              </w:rPr>
            </w:pPr>
            <w:r w:rsidRPr="009C6664">
              <w:rPr>
                <w:rFonts w:ascii="Times New Roman" w:eastAsia="Calibri" w:hAnsi="Times New Roman" w:cs="Times New Roman"/>
                <w:sz w:val="20"/>
                <w:szCs w:val="20"/>
              </w:rPr>
              <w:lastRenderedPageBreak/>
              <w:t>Preferowane są operacje promujące LGD i LSR z w</w:t>
            </w:r>
            <w:r w:rsidR="0056703D">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sidR="0056703D">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w:t>
            </w:r>
            <w:r w:rsidRPr="009C6664">
              <w:rPr>
                <w:rFonts w:ascii="Calibri" w:eastAsia="Calibri" w:hAnsi="Calibri" w:cs="Times New Roman"/>
              </w:rPr>
              <w:t xml:space="preserve">Za każdą formę promocji można otrzymać 2 pkt. </w:t>
            </w:r>
            <w:r w:rsidRPr="009C6664">
              <w:rPr>
                <w:rFonts w:ascii="Times New Roman" w:eastAsia="Calibri" w:hAnsi="Times New Roman" w:cs="Times New Roman"/>
                <w:b/>
              </w:rPr>
              <w:t xml:space="preserve">    </w:t>
            </w:r>
          </w:p>
          <w:p w:rsidR="009C6664" w:rsidRPr="009C6664" w:rsidRDefault="009C6664" w:rsidP="00E55B74">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9C6664" w:rsidRPr="009C6664" w:rsidRDefault="009C6664" w:rsidP="00E55B74">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9C6664" w:rsidRPr="009C6664" w:rsidRDefault="009C6664" w:rsidP="00E55B74">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i/>
                <w:sz w:val="20"/>
                <w:szCs w:val="20"/>
              </w:rPr>
              <w:t>Maksymalna liczba punktów 12 pkt. Punkty w ramach kryterium sumują się.</w:t>
            </w:r>
          </w:p>
        </w:tc>
      </w:tr>
      <w:tr w:rsidR="009C6664" w:rsidRPr="005E70FA" w:rsidTr="00E55B74">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9C6664" w:rsidRPr="005E70FA" w:rsidRDefault="009C6664" w:rsidP="00E55B74">
            <w:pPr>
              <w:spacing w:after="0"/>
              <w:rPr>
                <w:rFonts w:ascii="Times New Roman" w:eastAsia="Calibri" w:hAnsi="Times New Roman" w:cs="Times New Roman"/>
                <w:color w:val="000000"/>
                <w:sz w:val="20"/>
                <w:szCs w:val="20"/>
              </w:rPr>
            </w:pPr>
          </w:p>
        </w:tc>
      </w:tr>
      <w:tr w:rsidR="009C6664" w:rsidRPr="005E70FA" w:rsidTr="00E55B74">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9C6664" w:rsidRPr="005E70FA" w:rsidRDefault="009C6664" w:rsidP="009C6664">
      <w:pPr>
        <w:jc w:val="both"/>
        <w:rPr>
          <w:rFonts w:ascii="Times New Roman" w:eastAsia="Calibri" w:hAnsi="Times New Roman" w:cs="Times New Roman"/>
          <w:b/>
        </w:rPr>
      </w:pPr>
    </w:p>
    <w:p w:rsidR="009C6664" w:rsidRPr="005E70FA"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9C6664"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9C6664">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Pr="005E70FA" w:rsidRDefault="009C6664"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Rozdział nr II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5E70FA" w:rsidRPr="005E70FA" w:rsidRDefault="005E70FA" w:rsidP="003B72C7">
      <w:pPr>
        <w:spacing w:line="240" w:lineRule="auto"/>
        <w:ind w:left="720"/>
        <w:contextualSpacing/>
        <w:jc w:val="both"/>
        <w:rPr>
          <w:rFonts w:ascii="Times New Roman" w:eastAsia="Calibri" w:hAnsi="Times New Roman" w:cs="Times New Roman"/>
          <w:szCs w:val="24"/>
          <w:lang w:val="x-none" w:eastAsia="x-none"/>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związku z tym, zrealizowane zostaną dwa przeglądy śródokresowe, które mogą zakończyć się koniecznością aktualizacji LSR: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sidR="003B72C7">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sidR="003B72C7">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sidR="0016591A">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sidR="003B72C7">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sidR="003B72C7">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Informacje o spotkaniu przekazuje do publicznej wiadomości na stronie internetowej LGD. Celem spotkania będzie omówienie zgłoszonych uwag do strategii oraz omówienia propozycji zmian.</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lastRenderedPageBreak/>
        <w:t>W przypadku pozytywnego rozpatrzenia zmian w LSR Zarząd LGD zgłasza zmiany do Zarządu Województwa.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5E70FA" w:rsidRPr="005E70FA" w:rsidRDefault="005E70FA" w:rsidP="005E70FA">
      <w:pPr>
        <w:jc w:val="both"/>
        <w:rPr>
          <w:rFonts w:ascii="Times New Roman" w:eastAsia="Calibri" w:hAnsi="Times New Roman" w:cs="Times New Roman"/>
          <w:b/>
        </w:rPr>
      </w:pPr>
    </w:p>
    <w:sectPr w:rsidR="005E70FA" w:rsidRPr="005E70FA"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3F" w:rsidRDefault="007A273F">
      <w:pPr>
        <w:spacing w:after="0" w:line="240" w:lineRule="auto"/>
      </w:pPr>
      <w:r>
        <w:separator/>
      </w:r>
    </w:p>
  </w:endnote>
  <w:endnote w:type="continuationSeparator" w:id="0">
    <w:p w:rsidR="007A273F" w:rsidRDefault="007A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1" w:rsidRDefault="005725E1">
    <w:pPr>
      <w:pStyle w:val="Stopka"/>
      <w:jc w:val="center"/>
    </w:pPr>
    <w:r>
      <w:fldChar w:fldCharType="begin"/>
    </w:r>
    <w:r>
      <w:instrText>PAGE   \* MERGEFORMAT</w:instrText>
    </w:r>
    <w:r>
      <w:fldChar w:fldCharType="separate"/>
    </w:r>
    <w:r w:rsidR="008151A5">
      <w:rPr>
        <w:noProof/>
      </w:rPr>
      <w:t>1</w:t>
    </w:r>
    <w:r>
      <w:fldChar w:fldCharType="end"/>
    </w:r>
  </w:p>
  <w:p w:rsidR="005725E1" w:rsidRDefault="00572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3F" w:rsidRDefault="007A273F">
      <w:pPr>
        <w:spacing w:after="0" w:line="240" w:lineRule="auto"/>
      </w:pPr>
      <w:r>
        <w:separator/>
      </w:r>
    </w:p>
  </w:footnote>
  <w:footnote w:type="continuationSeparator" w:id="0">
    <w:p w:rsidR="007A273F" w:rsidRDefault="007A2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370BA"/>
    <w:rsid w:val="000533A6"/>
    <w:rsid w:val="00091BE9"/>
    <w:rsid w:val="000B06F3"/>
    <w:rsid w:val="000B7C13"/>
    <w:rsid w:val="000C1A63"/>
    <w:rsid w:val="00113251"/>
    <w:rsid w:val="00113523"/>
    <w:rsid w:val="00113DCE"/>
    <w:rsid w:val="001168C0"/>
    <w:rsid w:val="0014098F"/>
    <w:rsid w:val="0016591A"/>
    <w:rsid w:val="001D2E15"/>
    <w:rsid w:val="001F304D"/>
    <w:rsid w:val="002046D5"/>
    <w:rsid w:val="002263E0"/>
    <w:rsid w:val="00231D9F"/>
    <w:rsid w:val="00246DEE"/>
    <w:rsid w:val="00264C59"/>
    <w:rsid w:val="002A3969"/>
    <w:rsid w:val="002E0E1C"/>
    <w:rsid w:val="002F67F4"/>
    <w:rsid w:val="00306849"/>
    <w:rsid w:val="00382370"/>
    <w:rsid w:val="003B2005"/>
    <w:rsid w:val="003B72C7"/>
    <w:rsid w:val="003F2EE5"/>
    <w:rsid w:val="00430F6C"/>
    <w:rsid w:val="00453882"/>
    <w:rsid w:val="004C504A"/>
    <w:rsid w:val="005363E3"/>
    <w:rsid w:val="00545D32"/>
    <w:rsid w:val="00550BC5"/>
    <w:rsid w:val="00565737"/>
    <w:rsid w:val="0056703D"/>
    <w:rsid w:val="005725E1"/>
    <w:rsid w:val="0059107A"/>
    <w:rsid w:val="00593D9B"/>
    <w:rsid w:val="005B468B"/>
    <w:rsid w:val="005B799D"/>
    <w:rsid w:val="005E70FA"/>
    <w:rsid w:val="006464AD"/>
    <w:rsid w:val="00676055"/>
    <w:rsid w:val="006869B7"/>
    <w:rsid w:val="006A5B27"/>
    <w:rsid w:val="006E26E5"/>
    <w:rsid w:val="006E2BF5"/>
    <w:rsid w:val="006F0CC8"/>
    <w:rsid w:val="0071698C"/>
    <w:rsid w:val="007375FD"/>
    <w:rsid w:val="00740D2F"/>
    <w:rsid w:val="007A273F"/>
    <w:rsid w:val="007C6B97"/>
    <w:rsid w:val="007D0AA4"/>
    <w:rsid w:val="007D4C5A"/>
    <w:rsid w:val="007D512D"/>
    <w:rsid w:val="007E18DD"/>
    <w:rsid w:val="00802385"/>
    <w:rsid w:val="00807219"/>
    <w:rsid w:val="008151A5"/>
    <w:rsid w:val="00820626"/>
    <w:rsid w:val="00836F0B"/>
    <w:rsid w:val="008613FA"/>
    <w:rsid w:val="008B7809"/>
    <w:rsid w:val="008D05A4"/>
    <w:rsid w:val="008E14DC"/>
    <w:rsid w:val="00980D0C"/>
    <w:rsid w:val="009A53D6"/>
    <w:rsid w:val="009C6664"/>
    <w:rsid w:val="00A50A06"/>
    <w:rsid w:val="00A62378"/>
    <w:rsid w:val="00A75E72"/>
    <w:rsid w:val="00AA1AB3"/>
    <w:rsid w:val="00AB48B7"/>
    <w:rsid w:val="00B1004B"/>
    <w:rsid w:val="00B1582C"/>
    <w:rsid w:val="00B21A81"/>
    <w:rsid w:val="00B3746A"/>
    <w:rsid w:val="00B60BBF"/>
    <w:rsid w:val="00B63B7E"/>
    <w:rsid w:val="00B63CB7"/>
    <w:rsid w:val="00B96B9C"/>
    <w:rsid w:val="00B97A49"/>
    <w:rsid w:val="00BA7B9C"/>
    <w:rsid w:val="00BC321F"/>
    <w:rsid w:val="00BE279F"/>
    <w:rsid w:val="00C05568"/>
    <w:rsid w:val="00C11678"/>
    <w:rsid w:val="00C22FDC"/>
    <w:rsid w:val="00C3133A"/>
    <w:rsid w:val="00C6149F"/>
    <w:rsid w:val="00C64B3C"/>
    <w:rsid w:val="00C65394"/>
    <w:rsid w:val="00C67419"/>
    <w:rsid w:val="00C70F71"/>
    <w:rsid w:val="00C74426"/>
    <w:rsid w:val="00C832E4"/>
    <w:rsid w:val="00CB138D"/>
    <w:rsid w:val="00D1488F"/>
    <w:rsid w:val="00D34A21"/>
    <w:rsid w:val="00D475D1"/>
    <w:rsid w:val="00D81F3D"/>
    <w:rsid w:val="00DC5DCE"/>
    <w:rsid w:val="00DD1BCF"/>
    <w:rsid w:val="00E55B74"/>
    <w:rsid w:val="00E56522"/>
    <w:rsid w:val="00E80022"/>
    <w:rsid w:val="00E805F1"/>
    <w:rsid w:val="00E81F06"/>
    <w:rsid w:val="00E87A83"/>
    <w:rsid w:val="00E956F7"/>
    <w:rsid w:val="00EA1B21"/>
    <w:rsid w:val="00EB1539"/>
    <w:rsid w:val="00EB34EC"/>
    <w:rsid w:val="00EC22AC"/>
    <w:rsid w:val="00ED6E6E"/>
    <w:rsid w:val="00F07F4D"/>
    <w:rsid w:val="00F1654E"/>
    <w:rsid w:val="00F35242"/>
    <w:rsid w:val="00F40EDC"/>
    <w:rsid w:val="00F421C3"/>
    <w:rsid w:val="00F47D9B"/>
    <w:rsid w:val="00F53923"/>
    <w:rsid w:val="00F62972"/>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89C8-E79F-4645-BE9C-AF003C7C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35</Pages>
  <Words>11379</Words>
  <Characters>68276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70</cp:revision>
  <cp:lastPrinted>2020-08-18T07:49:00Z</cp:lastPrinted>
  <dcterms:created xsi:type="dcterms:W3CDTF">2020-05-04T08:55:00Z</dcterms:created>
  <dcterms:modified xsi:type="dcterms:W3CDTF">2020-09-09T08:08:00Z</dcterms:modified>
</cp:coreProperties>
</file>